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756D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</w:pPr>
    </w:p>
    <w:p w14:paraId="09B6B777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object>
          <v:shape id="_x0000_i1025" o:spt="75" type="#_x0000_t75" style="height:632.25pt;width:447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Acrobat.Document.DC" ShapeID="_x0000_i1025" DrawAspect="Content" ObjectID="_1468075725" r:id="rId7">
            <o:LockedField>false</o:LockedField>
          </o:OLEObject>
        </w:object>
      </w:r>
      <w:bookmarkEnd w:id="0"/>
    </w:p>
    <w:p w14:paraId="54C3F84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02480A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15078B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7FD547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5EF84B1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95C3E4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1E6DC7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4CF4D5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СОДЕРЖАНИЕ</w:t>
      </w:r>
    </w:p>
    <w:p w14:paraId="54669DD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867542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414576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18CDE30F">
      <w:pPr>
        <w:pStyle w:val="16"/>
        <w:shd w:val="clear" w:color="auto" w:fill="FFFFFF"/>
        <w:spacing w:after="0" w:line="360" w:lineRule="auto"/>
        <w:ind w:left="108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I. Аналитическая часть:</w:t>
      </w:r>
    </w:p>
    <w:p w14:paraId="2A7E5EC8">
      <w:pPr>
        <w:pStyle w:val="16"/>
        <w:shd w:val="clear" w:color="auto" w:fill="FFFFFF"/>
        <w:spacing w:after="0" w:line="360" w:lineRule="auto"/>
        <w:ind w:left="108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 Общие сведения…………………………………………………….......3</w:t>
      </w:r>
    </w:p>
    <w:p w14:paraId="59FC2248">
      <w:pPr>
        <w:pStyle w:val="16"/>
        <w:shd w:val="clear" w:color="auto" w:fill="FFFFFF"/>
        <w:spacing w:after="0" w:line="360" w:lineRule="auto"/>
        <w:ind w:left="108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Оценка управления учреждением……………………………………..6</w:t>
      </w:r>
    </w:p>
    <w:p w14:paraId="573B0567">
      <w:pPr>
        <w:pStyle w:val="16"/>
        <w:shd w:val="clear" w:color="auto" w:fill="FFFFFF"/>
        <w:spacing w:after="0" w:line="360" w:lineRule="auto"/>
        <w:ind w:left="108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 Система управления учреждением…………………………………...25</w:t>
      </w:r>
    </w:p>
    <w:p w14:paraId="1CCB63BB">
      <w:pPr>
        <w:pStyle w:val="16"/>
        <w:shd w:val="clear" w:color="auto" w:fill="FFFFFF"/>
        <w:spacing w:after="0" w:line="360" w:lineRule="auto"/>
        <w:ind w:left="108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4. Содержание и качество подготовки обучающихся…………….........29</w:t>
      </w:r>
    </w:p>
    <w:p w14:paraId="77638E3A">
      <w:pPr>
        <w:pStyle w:val="16"/>
        <w:shd w:val="clear" w:color="auto" w:fill="FFFFFF"/>
        <w:spacing w:after="0" w:line="360" w:lineRule="auto"/>
        <w:ind w:left="108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5. Организация учебного процесса,                                                                              востребованность выпускников…………………………………………33</w:t>
      </w:r>
    </w:p>
    <w:p w14:paraId="32A676D3">
      <w:pPr>
        <w:pStyle w:val="16"/>
        <w:shd w:val="clear" w:color="auto" w:fill="FFFFFF"/>
        <w:spacing w:after="0" w:line="360" w:lineRule="auto"/>
        <w:ind w:left="108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6. Оценка кадрового состава……………………………………….........41</w:t>
      </w:r>
    </w:p>
    <w:p w14:paraId="410996D5">
      <w:pPr>
        <w:pStyle w:val="16"/>
        <w:shd w:val="clear" w:color="auto" w:fill="FFFFFF"/>
        <w:spacing w:after="0" w:line="360" w:lineRule="auto"/>
        <w:ind w:left="108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7. Оценка учебно-методического и                                                      библиотечно-информационного обеспечения…………………………46</w:t>
      </w:r>
    </w:p>
    <w:p w14:paraId="4CC971B0">
      <w:pPr>
        <w:pStyle w:val="16"/>
        <w:shd w:val="clear" w:color="auto" w:fill="FFFFFF"/>
        <w:spacing w:after="0" w:line="360" w:lineRule="auto"/>
        <w:ind w:left="108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8. Оценка материально-технической базы……………………………..46</w:t>
      </w:r>
    </w:p>
    <w:p w14:paraId="287D2B69">
      <w:pPr>
        <w:pStyle w:val="16"/>
        <w:shd w:val="clear" w:color="auto" w:fill="FFFFFF"/>
        <w:spacing w:after="0" w:line="360" w:lineRule="auto"/>
        <w:ind w:left="108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9. Внутренняя система оценки качества…………………………..........47</w:t>
      </w:r>
    </w:p>
    <w:p w14:paraId="33141F01">
      <w:pPr>
        <w:pStyle w:val="16"/>
        <w:shd w:val="clear" w:color="auto" w:fill="FFFFFF"/>
        <w:spacing w:after="0" w:line="360" w:lineRule="auto"/>
        <w:ind w:left="108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II. Показатели деятельности                                                                         МАДОУ «Детский сад № 234»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…………………………………...........50</w:t>
      </w:r>
    </w:p>
    <w:p w14:paraId="46CBA345">
      <w:pPr>
        <w:shd w:val="clear" w:color="auto" w:fill="FFFFFF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262DD69C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9AE2FE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29600CC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3D8CF98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CD2F7EB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7D872CE3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40AB5B23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145A0A0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</w:pPr>
    </w:p>
    <w:p w14:paraId="599207DB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</w:pPr>
    </w:p>
    <w:p w14:paraId="793223D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</w:pPr>
    </w:p>
    <w:p w14:paraId="2D6232D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</w:pPr>
    </w:p>
    <w:p w14:paraId="1BBB353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</w:pPr>
    </w:p>
    <w:p w14:paraId="232C090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</w:pPr>
    </w:p>
    <w:p w14:paraId="3C1D955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AC37B53">
      <w:pPr>
        <w:pStyle w:val="16"/>
        <w:shd w:val="clear" w:color="auto" w:fill="FFFFFF"/>
        <w:spacing w:after="0" w:line="360" w:lineRule="auto"/>
        <w:ind w:left="108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                              I. Аналитическая часть:</w:t>
      </w:r>
    </w:p>
    <w:p w14:paraId="51E825E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1. Общие сведения</w:t>
      </w:r>
    </w:p>
    <w:p w14:paraId="36DCEBB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(информационная справка)</w:t>
      </w:r>
    </w:p>
    <w:p w14:paraId="7AAE11EA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</w:p>
    <w:p w14:paraId="3048F57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</w:p>
    <w:tbl>
      <w:tblPr>
        <w:tblStyle w:val="14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0"/>
        <w:gridCol w:w="5572"/>
      </w:tblGrid>
      <w:tr w14:paraId="643DB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shd w:val="clear" w:color="auto" w:fill="B2A1C7" w:themeFill="accent4" w:themeFillTint="99"/>
          </w:tcPr>
          <w:p w14:paraId="5DF84E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  <w:p w14:paraId="54365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D99594" w:themeFill="accent2" w:themeFillTint="99"/>
          </w:tcPr>
          <w:p w14:paraId="42113C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автономное дошкольное образовательное учреждение «Детский сад № 234 комбинированного вида» Московского района г.Казани</w:t>
            </w:r>
          </w:p>
          <w:p w14:paraId="3B3925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25B6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shd w:val="clear" w:color="auto" w:fill="E5DFEC" w:themeFill="accent4" w:themeFillTint="33"/>
          </w:tcPr>
          <w:p w14:paraId="5CF7D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14:paraId="2FA6D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Амирова Резеда Махмутовна</w:t>
            </w:r>
          </w:p>
          <w:p w14:paraId="40F65A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9A40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shd w:val="clear" w:color="auto" w:fill="E5DFEC" w:themeFill="accent4" w:themeFillTint="33"/>
          </w:tcPr>
          <w:p w14:paraId="244C6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  <w:p w14:paraId="1C268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14:paraId="0B035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420085, Республика Татарстан, г.Казань,                        ул. Химиков, дом 31</w:t>
            </w:r>
          </w:p>
          <w:p w14:paraId="072B6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1323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shd w:val="clear" w:color="auto" w:fill="E5DFEC" w:themeFill="accent4" w:themeFillTint="33"/>
          </w:tcPr>
          <w:p w14:paraId="11688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14:paraId="0C8C4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8(843) 571-78-76                   </w:t>
            </w:r>
          </w:p>
          <w:p w14:paraId="01A06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00AB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shd w:val="clear" w:color="auto" w:fill="E5DFEC" w:themeFill="accent4" w:themeFillTint="33"/>
          </w:tcPr>
          <w:p w14:paraId="705DB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  <w:p w14:paraId="4B859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14:paraId="4218B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"mailto:Ds234.kzn@tatar.ru"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Ds</w:t>
            </w:r>
            <w:r>
              <w:rPr>
                <w:rStyle w:val="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234.</w:t>
            </w:r>
            <w:r>
              <w:rPr>
                <w:rStyle w:val="5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kzn</w:t>
            </w:r>
            <w:r>
              <w:rPr>
                <w:rStyle w:val="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@</w:t>
            </w:r>
            <w:r>
              <w:rPr>
                <w:rStyle w:val="5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tatar</w:t>
            </w:r>
            <w:r>
              <w:rPr>
                <w:rStyle w:val="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.</w:t>
            </w:r>
            <w:r>
              <w:rPr>
                <w:rStyle w:val="5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ru</w:t>
            </w:r>
            <w:r>
              <w:rPr>
                <w:rStyle w:val="5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fldChar w:fldCharType="end"/>
            </w:r>
          </w:p>
        </w:tc>
      </w:tr>
      <w:tr w14:paraId="0D7A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shd w:val="clear" w:color="auto" w:fill="E5DFEC" w:themeFill="accent4" w:themeFillTint="33"/>
          </w:tcPr>
          <w:p w14:paraId="11AB5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14:paraId="1E7C6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г.Казани</w:t>
            </w:r>
          </w:p>
          <w:p w14:paraId="4727C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69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shd w:val="clear" w:color="auto" w:fill="E5DFEC" w:themeFill="accent4" w:themeFillTint="33"/>
          </w:tcPr>
          <w:p w14:paraId="781B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14:paraId="5F65755E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1965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DB074DB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DAF2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00" w:type="dxa"/>
            <w:shd w:val="clear" w:color="auto" w:fill="E5DFEC" w:themeFill="accent4" w:themeFillTint="33"/>
          </w:tcPr>
          <w:p w14:paraId="62E9CA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14:paraId="38B9D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право осуществления образовательной деятельности, регистрационный № 6469 серия 16ЛО1                № 0002521 от 08.05.2015г.</w:t>
            </w:r>
          </w:p>
          <w:p w14:paraId="1AA6B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7567F2">
      <w:pPr>
        <w:shd w:val="clear" w:color="auto" w:fill="FFFFFF"/>
        <w:spacing w:after="0" w:line="276" w:lineRule="auto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3AB99E82">
      <w:pPr>
        <w:shd w:val="clear" w:color="auto" w:fill="FFFFFF"/>
        <w:spacing w:after="0" w:line="276" w:lineRule="auto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536E0900">
      <w:pPr>
        <w:shd w:val="clear" w:color="auto" w:fill="FFFFFF"/>
        <w:spacing w:after="0" w:line="276" w:lineRule="auto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62E37CDF">
      <w:pPr>
        <w:shd w:val="clear" w:color="auto" w:fill="FFFFFF"/>
        <w:spacing w:after="0" w:line="276" w:lineRule="auto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0737255B">
      <w:pPr>
        <w:shd w:val="clear" w:color="auto" w:fill="FFFFFF"/>
        <w:spacing w:after="0" w:line="276" w:lineRule="auto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1A71A0B2">
      <w:pPr>
        <w:shd w:val="clear" w:color="auto" w:fill="FFFFFF"/>
        <w:spacing w:after="0" w:line="276" w:lineRule="auto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3E6DA698">
      <w:pPr>
        <w:shd w:val="clear" w:color="auto" w:fill="FFFFFF"/>
        <w:spacing w:after="0" w:line="276" w:lineRule="auto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0C108568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Самообследование в МАДОУ «Детский сад № 234 комбинированного вида» Московского района г.Казани (далее, МАДОУ «Детский сад № 234» ) проведено на основании приказа Управления образования Исполнительного комитета муниципального образования г.Казани от 22.02.2024г. № 21528-Инф, в соответствии с пунктами 3 части 2 статьи 29 Федерального закона от 29.12.2012г. № 273-ФЗ «Об образовании в Российской Федерации», на основании Приказа Министерства и науки РФ от 14.06.2013г. № 462 «Об утверждении Порядка проведения самообследования образовательной организацией», Приказа Министерства образования и науки РФ от 10.12.2013г.   № 1324 «Об утверждении показателей деятельности образовательной организации, подлежащей самообследованию»,</w:t>
      </w:r>
      <w:r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Приказом МАДОУ № 234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от № 41 - О,    </w:t>
      </w:r>
      <w:r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целях обеспечения доступности и открытости информации о деятельности образовательных организаций.</w:t>
      </w:r>
    </w:p>
    <w:p w14:paraId="316E496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  <w:t xml:space="preserve">   </w:t>
      </w:r>
    </w:p>
    <w:p w14:paraId="299C96C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70C0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Состав экспертной группы:</w:t>
      </w:r>
    </w:p>
    <w:p w14:paraId="65A5F25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70C0"/>
          <w:sz w:val="28"/>
          <w:szCs w:val="28"/>
          <w:lang w:eastAsia="ru-RU"/>
        </w:rPr>
      </w:pPr>
    </w:p>
    <w:p w14:paraId="140D61CC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Педагог-психолог высшей квалификационной категории: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Арсланова Г.Г.</w:t>
      </w:r>
    </w:p>
    <w:p w14:paraId="57F0EAE8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Воспитатель по обучению детей татарскому языку первой  </w:t>
      </w:r>
    </w:p>
    <w:p w14:paraId="2CEA86FA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квалификационной категории: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Гилемова А.А.</w:t>
      </w:r>
    </w:p>
    <w:p w14:paraId="5C7503EB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Председатель профкома: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Кузьмина Т.Н.</w:t>
      </w:r>
    </w:p>
    <w:p w14:paraId="5269DC5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3028BFB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Целью проведения самообследования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МАДОУ «Детский сад № 234»  является обеспечение доступности и открытости информации о деятельности дошкольного образовательного учреждения.</w:t>
      </w:r>
    </w:p>
    <w:p w14:paraId="0C9DF2B1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процесс самообследования проводилась оценка образовательной деятельности, системы управления организации, содержания и качества подготовки воспитанников,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370B4F5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54EA744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Цель деятельности Детского сада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14:paraId="5963622B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7394FBE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Предметом деятельности Детского сада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Основным видом деятельности  МАДОУ «Детский сад № 234» является дошкольное образование (предшествующее начальному общему образованию).</w:t>
      </w:r>
      <w:r>
        <w:rPr>
          <w:rFonts w:ascii="Times New Roman" w:hAnsi="Times New Roman" w:eastAsia="Times New Roman" w:cs="Times New Roman"/>
          <w:color w:val="0070C0"/>
          <w:sz w:val="28"/>
          <w:szCs w:val="28"/>
          <w:lang w:eastAsia="ru-RU"/>
        </w:rPr>
        <w:t xml:space="preserve">   </w:t>
      </w:r>
    </w:p>
    <w:p w14:paraId="01AD351C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70C0"/>
          <w:sz w:val="28"/>
          <w:szCs w:val="28"/>
          <w:lang w:eastAsia="ru-RU"/>
        </w:rPr>
        <w:t xml:space="preserve">                                                                  </w:t>
      </w:r>
    </w:p>
    <w:p w14:paraId="48D92DEB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Режим работы Детского сада: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пятидневная рабочая неделя, понедельник – пятница.  </w:t>
      </w:r>
    </w:p>
    <w:p w14:paraId="011990D4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Длительность пребывания детей в группах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– 10,5 часов.</w:t>
      </w:r>
    </w:p>
    <w:p w14:paraId="29697A8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55B994D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Функционируют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дежурные группы: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6.30 -7.00 и 17.30 -18.30.</w:t>
      </w:r>
    </w:p>
    <w:p w14:paraId="247884A9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Выходные дни: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суббота, воскресенье и праздничные дни, установленные законодательством Российской Федерации.</w:t>
      </w:r>
    </w:p>
    <w:p w14:paraId="768BECC9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Мощность дошкольного образовательного учреждения: плановая – 230 человек, фактическая – 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 человек.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BCB8CC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Возрастная категория воспитанников детского сада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: 1,5 -7 лет.</w:t>
      </w:r>
    </w:p>
    <w:p w14:paraId="77B3412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70C0"/>
          <w:sz w:val="28"/>
          <w:szCs w:val="28"/>
          <w:lang w:eastAsia="ru-RU"/>
        </w:rPr>
      </w:pPr>
    </w:p>
    <w:p w14:paraId="082B7F8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На 26.03.2025 года в МАДОУ «Детский сад № 234» функционирует 12 групп.</w:t>
      </w:r>
    </w:p>
    <w:p w14:paraId="644118F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126BA171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С целью повышения квалификации работников образования на основании перечня образовательных организаций, утвержденного Управлением образования Исполнительного комитета муниципального образования города Казани,                                     МАДОУ «Детский сад № 234»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 2019 года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является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стажировочной площадкой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</w:t>
      </w:r>
    </w:p>
    <w:p w14:paraId="7088FC3C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 Государственном автономном образовательном учреждении дополнительного профессионального образования «Институт развития образования Республики Татарстан», Кафедре психологии и инклюзивного образования (ГАОУ ДПО «Институт развития образования РТ»).</w:t>
      </w:r>
    </w:p>
    <w:p w14:paraId="46BC9CB7">
      <w:pPr>
        <w:shd w:val="clear" w:color="auto" w:fill="FFFFFF"/>
        <w:spacing w:after="0" w:line="276" w:lineRule="auto"/>
        <w:ind w:firstLine="28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базе МАДОУ «Детский сад № 234» для слушателей программы профессиональной переподготовки «Специальное (дефектологическое) образование. Олигофренопедагогика» при ГАОУ «Институт развития образования Республики Татарстан», кафедра психологии  и инклюзивного образования, 14.05.2024г. в рамках стажировочной площадки был проведен семинар-практикум на тему: «Особенности организации работы с детьми с ЗПР в условиях реализации ФГОС ДО».</w:t>
      </w:r>
    </w:p>
    <w:p w14:paraId="3DF78830">
      <w:pPr>
        <w:shd w:val="clear" w:color="auto" w:fill="FFFFFF"/>
        <w:spacing w:after="0" w:line="276" w:lineRule="auto"/>
        <w:ind w:firstLine="28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2024 году , 21.02.2024г., на семинаре-практикуме методического объединения для педагогов ДОО Кировского и Московского районов г.Казани на тему: «Инновационные подходы к организации взаимодействия с родителями в актуализации познавательного интереса дошкольников» воспитатель старшей группы № 10, Валиуллина Л.Г., поделилась опытом работы на тему: « Патриотическое воспитание как одна из инновационных форм работы ДОУ с родителями воспитанников в условиях реализации ФОП ДО».</w:t>
      </w:r>
    </w:p>
    <w:p w14:paraId="2EB2B04D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96999E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2. Оценка управления учреждением</w:t>
      </w:r>
    </w:p>
    <w:p w14:paraId="0BADCA2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727617B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Образовательная деятельность в МАДОУ организована в соответствии Федеральным законом от 29.12.2012г. № 273-ФЗ «Об образовании в Российской федерации», ФГОС ДО, СаНПиН 2.4.1.3049 – 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14:paraId="421E59B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A6238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Реализуемый уровень образования </w:t>
      </w:r>
      <w:r>
        <w:rPr>
          <w:rFonts w:ascii="Times New Roman" w:hAnsi="Times New Roman" w:cs="Times New Roman"/>
          <w:sz w:val="28"/>
          <w:szCs w:val="28"/>
        </w:rPr>
        <w:t>- дошкольное образование.</w:t>
      </w:r>
    </w:p>
    <w:p w14:paraId="61A4AE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обучения </w:t>
      </w:r>
      <w:r>
        <w:rPr>
          <w:rFonts w:ascii="Times New Roman" w:hAnsi="Times New Roman" w:cs="Times New Roman"/>
          <w:sz w:val="28"/>
          <w:szCs w:val="28"/>
        </w:rPr>
        <w:t>- очная, нормативный срок освоения ООП ДО - 5 лет.</w:t>
      </w:r>
    </w:p>
    <w:p w14:paraId="633BA7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Язык обучения - </w:t>
      </w:r>
      <w:r>
        <w:rPr>
          <w:rFonts w:ascii="Times New Roman" w:hAnsi="Times New Roman" w:cs="Times New Roman"/>
          <w:sz w:val="28"/>
          <w:szCs w:val="28"/>
        </w:rPr>
        <w:t>Образовательный процесс осуществляется на    государственном языке Российской Федерации – русский.</w:t>
      </w:r>
    </w:p>
    <w:p w14:paraId="6C1C50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>Основными приоритетными направлениями                                                                      МАДОУ «Детский сад № 234» являются:</w:t>
      </w:r>
    </w:p>
    <w:p w14:paraId="59523F2E">
      <w:pPr>
        <w:widowControl w:val="0"/>
        <w:tabs>
          <w:tab w:val="left" w:pos="36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64090A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познавательно-речевое;</w:t>
      </w:r>
    </w:p>
    <w:p w14:paraId="06E37D31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профилактика и оздоровление детей;  </w:t>
      </w:r>
    </w:p>
    <w:p w14:paraId="0E35E12F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квалификационная коррекция недостатков в физическом и психическом   </w:t>
      </w:r>
    </w:p>
    <w:p w14:paraId="64BE416E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развитии детей с нарушениями в развитии речи.  </w:t>
      </w:r>
    </w:p>
    <w:p w14:paraId="0D347D37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3DB99E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Деятельность МАДОУ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«Детский сад № 234»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направлена на реализацию основных задач: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10DA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</w:t>
      </w:r>
    </w:p>
    <w:p w14:paraId="5C791A9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охрана жизни и укрепление физического и психического здоровья воспитанников;      </w:t>
      </w:r>
    </w:p>
    <w:p w14:paraId="4E52A27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познавательного, речевого, социально-коммуникативного, художественно-эстетического и физического развития воспитанников; </w:t>
      </w:r>
    </w:p>
    <w:p w14:paraId="2576BB2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коррекция речевого развития дошкольников;</w:t>
      </w:r>
    </w:p>
    <w:p w14:paraId="5986008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условий, обеспечивающих формирование общей культуры личности ребенка, приобщение к поликультурной двуязычной среде;                                          </w:t>
      </w:r>
    </w:p>
    <w:p w14:paraId="37A831D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семьями для обеспечения полноценного развития воспитанников; - построение системы работы для детей с задержкой психического развития в возрасте с 4 до 7 лет, предусматривающей полную интеграцию действий всех специалистов ДОУ и родителей дошкольников, обеспечивающих разностороннее развитие детей с учетом их возрастных и индивидуальных особенностей по основным направлениям развития – физическому, социально-коммуникативному, познавательному, речевому и художественно-эстетическому.</w:t>
      </w:r>
    </w:p>
    <w:p w14:paraId="7E3221B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4E29821D">
      <w:pPr>
        <w:shd w:val="clear" w:color="auto" w:fill="FFFFFF"/>
        <w:spacing w:after="0" w:line="360" w:lineRule="auto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МАДОУ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«Детский сад № 234» </w:t>
      </w:r>
      <w:r>
        <w:rPr>
          <w:rFonts w:ascii="Times New Roman" w:hAnsi="Times New Roman" w:cs="Times New Roman"/>
          <w:sz w:val="28"/>
          <w:szCs w:val="28"/>
        </w:rPr>
        <w:t>обучение детей татарскому языку осуществляется в русскоязычных группах в старшей и подготовительной к школе группах в образовательной деятельности и в режимных моментах, с учетом мнения родителей (личных заявлений).</w:t>
      </w:r>
    </w:p>
    <w:p w14:paraId="035967A7">
      <w:pPr>
        <w:shd w:val="clear" w:color="auto" w:fill="FFFFFF"/>
        <w:spacing w:after="0" w:line="360" w:lineRule="auto"/>
        <w:ind w:firstLine="280"/>
        <w:jc w:val="both"/>
        <w:rPr>
          <w:rFonts w:ascii="Times New Roman" w:hAnsi="Times New Roman" w:cs="Times New Roman"/>
          <w:sz w:val="28"/>
          <w:szCs w:val="28"/>
        </w:rPr>
      </w:pPr>
    </w:p>
    <w:p w14:paraId="6BF8ACCC">
      <w:pPr>
        <w:shd w:val="clear" w:color="auto" w:fill="FFFFFF"/>
        <w:spacing w:after="0" w:line="276" w:lineRule="auto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Просвещения России от 25.11.2022г. № 1028 «Об утверждении федеральной образовательной программы дошкольного образования», с 01 сентября 2023г.в МАДОУ </w:t>
      </w:r>
    </w:p>
    <w:p w14:paraId="6A6D149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Образовательная деятельность в МАДОУ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«Детский сад № 234»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осуществляется по Федеральной образовательной программе дошкольного образования (ФОП ДО), утвержденной Приказом Министерства Просвещения России от 23.11.2022г. № 1028 «Об утверждении федеральной образовательной программы дошкольного образования».</w:t>
      </w:r>
    </w:p>
    <w:p w14:paraId="47D0F8F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1105E3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Детский сад посещают 207 детей.</w:t>
      </w:r>
    </w:p>
    <w:p w14:paraId="5FA99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29942801">
      <w:pPr>
        <w:tabs>
          <w:tab w:val="left" w:pos="3900"/>
        </w:tabs>
        <w:jc w:val="both"/>
        <w:rPr>
          <w:rFonts w:ascii="Roboto-Regular" w:hAnsi="Roboto-Regular"/>
          <w:sz w:val="28"/>
          <w:szCs w:val="28"/>
          <w:shd w:val="clear" w:color="auto" w:fill="FFFFFF"/>
        </w:rPr>
      </w:pPr>
      <w:r>
        <w:rPr>
          <w:rFonts w:ascii="Roboto-Regular" w:hAnsi="Roboto-Regular"/>
          <w:sz w:val="28"/>
          <w:szCs w:val="28"/>
          <w:shd w:val="clear" w:color="auto" w:fill="FFFFFF"/>
        </w:rPr>
        <w:t xml:space="preserve">    В детском саду осуществляется своевременный медицинский контроль за проведением оздоровительно-профилактической работы с детьми. Составляются статистические данные о здоровье каждого ребенка.    </w:t>
      </w:r>
    </w:p>
    <w:p w14:paraId="19944F8F">
      <w:pPr>
        <w:tabs>
          <w:tab w:val="left" w:pos="3900"/>
        </w:tabs>
        <w:jc w:val="both"/>
        <w:rPr>
          <w:rFonts w:ascii="Roboto-Regular" w:hAnsi="Roboto-Regular"/>
          <w:b/>
          <w:sz w:val="28"/>
          <w:szCs w:val="28"/>
          <w:shd w:val="clear" w:color="auto" w:fill="FFFFFF"/>
        </w:rPr>
      </w:pPr>
      <w:r>
        <w:rPr>
          <w:rFonts w:ascii="Roboto-Regular" w:hAnsi="Roboto-Regular"/>
          <w:sz w:val="28"/>
          <w:szCs w:val="28"/>
          <w:shd w:val="clear" w:color="auto" w:fill="FFFFFF"/>
        </w:rPr>
        <w:t xml:space="preserve">                                                          </w:t>
      </w:r>
      <w:r>
        <w:rPr>
          <w:rFonts w:ascii="Roboto-Regular" w:hAnsi="Roboto-Regular"/>
          <w:b/>
          <w:sz w:val="28"/>
          <w:szCs w:val="28"/>
          <w:shd w:val="clear" w:color="auto" w:fill="FFFFFF"/>
        </w:rPr>
        <w:t>Анализ показал:</w:t>
      </w:r>
    </w:p>
    <w:tbl>
      <w:tblPr>
        <w:tblStyle w:val="14"/>
        <w:tblW w:w="10064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3352"/>
        <w:gridCol w:w="2977"/>
        <w:gridCol w:w="3118"/>
      </w:tblGrid>
      <w:tr w14:paraId="61130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Merge w:val="restart"/>
            <w:shd w:val="clear" w:color="auto" w:fill="C2D69B" w:themeFill="accent3" w:themeFillTint="99"/>
          </w:tcPr>
          <w:p w14:paraId="3E78EE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352" w:type="dxa"/>
            <w:vMerge w:val="restart"/>
            <w:shd w:val="clear" w:color="auto" w:fill="FABF8F" w:themeFill="accent6" w:themeFillTint="99"/>
          </w:tcPr>
          <w:p w14:paraId="3B6303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заболеваний</w:t>
            </w:r>
          </w:p>
        </w:tc>
        <w:tc>
          <w:tcPr>
            <w:tcW w:w="6095" w:type="dxa"/>
            <w:gridSpan w:val="2"/>
            <w:shd w:val="clear" w:color="auto" w:fill="D99594" w:themeFill="accent2" w:themeFillTint="99"/>
          </w:tcPr>
          <w:p w14:paraId="7A75C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2024г.</w:t>
            </w:r>
          </w:p>
        </w:tc>
      </w:tr>
      <w:tr w14:paraId="0029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Merge w:val="continue"/>
            <w:shd w:val="clear" w:color="auto" w:fill="C2D69B" w:themeFill="accent3" w:themeFillTint="99"/>
          </w:tcPr>
          <w:p w14:paraId="30502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2" w:type="dxa"/>
            <w:vMerge w:val="continue"/>
            <w:shd w:val="clear" w:color="auto" w:fill="FABF8F" w:themeFill="accent6" w:themeFillTint="99"/>
          </w:tcPr>
          <w:p w14:paraId="46B7D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shd w:val="clear" w:color="auto" w:fill="8DB3E2" w:themeFill="text2" w:themeFillTint="66"/>
          </w:tcPr>
          <w:p w14:paraId="3F4A40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</w:t>
            </w:r>
          </w:p>
        </w:tc>
      </w:tr>
      <w:tr w14:paraId="593D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Merge w:val="continue"/>
            <w:shd w:val="clear" w:color="auto" w:fill="C2D69B" w:themeFill="accent3" w:themeFillTint="99"/>
          </w:tcPr>
          <w:p w14:paraId="4211A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2" w:type="dxa"/>
            <w:vMerge w:val="continue"/>
            <w:shd w:val="clear" w:color="auto" w:fill="FABF8F" w:themeFill="accent6" w:themeFillTint="99"/>
          </w:tcPr>
          <w:p w14:paraId="60DFB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B8CCE4" w:themeFill="accent1" w:themeFillTint="66"/>
          </w:tcPr>
          <w:p w14:paraId="4A37FF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3118" w:type="dxa"/>
            <w:shd w:val="clear" w:color="auto" w:fill="B8CCE4" w:themeFill="accent1" w:themeFillTint="66"/>
          </w:tcPr>
          <w:p w14:paraId="3506A4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от общего числа</w:t>
            </w:r>
          </w:p>
        </w:tc>
      </w:tr>
      <w:tr w14:paraId="654ED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D6E3BC" w:themeFill="accent3" w:themeFillTint="66"/>
          </w:tcPr>
          <w:p w14:paraId="58E923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352" w:type="dxa"/>
            <w:shd w:val="clear" w:color="auto" w:fill="FBD4B4" w:themeFill="accent6" w:themeFillTint="66"/>
          </w:tcPr>
          <w:p w14:paraId="7C8B5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Аллергические заболевания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14:paraId="72C3E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8" w:type="dxa"/>
            <w:shd w:val="clear" w:color="auto" w:fill="E5B8B7" w:themeFill="accent2" w:themeFillTint="66"/>
          </w:tcPr>
          <w:p w14:paraId="01A62A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2,9</w:t>
            </w:r>
          </w:p>
        </w:tc>
      </w:tr>
      <w:tr w14:paraId="6D94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D6E3BC" w:themeFill="accent3" w:themeFillTint="66"/>
          </w:tcPr>
          <w:p w14:paraId="5D9BE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352" w:type="dxa"/>
            <w:shd w:val="clear" w:color="auto" w:fill="FBD4B4" w:themeFill="accent6" w:themeFillTint="66"/>
          </w:tcPr>
          <w:p w14:paraId="300D2B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Окулист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14:paraId="701C68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8" w:type="dxa"/>
            <w:shd w:val="clear" w:color="auto" w:fill="E5B8B7" w:themeFill="accent2" w:themeFillTint="66"/>
          </w:tcPr>
          <w:p w14:paraId="795FD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2,4</w:t>
            </w:r>
          </w:p>
        </w:tc>
      </w:tr>
      <w:tr w14:paraId="773DC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D6E3BC" w:themeFill="accent3" w:themeFillTint="66"/>
          </w:tcPr>
          <w:p w14:paraId="0671A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352" w:type="dxa"/>
            <w:shd w:val="clear" w:color="auto" w:fill="FBD4B4" w:themeFill="accent6" w:themeFillTint="66"/>
          </w:tcPr>
          <w:p w14:paraId="769651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С.С.С.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14:paraId="22861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8" w:type="dxa"/>
            <w:shd w:val="clear" w:color="auto" w:fill="E5B8B7" w:themeFill="accent2" w:themeFillTint="66"/>
          </w:tcPr>
          <w:p w14:paraId="7B0F2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2,9</w:t>
            </w:r>
          </w:p>
        </w:tc>
      </w:tr>
      <w:tr w14:paraId="175F0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D6E3BC" w:themeFill="accent3" w:themeFillTint="66"/>
          </w:tcPr>
          <w:p w14:paraId="5F10B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352" w:type="dxa"/>
            <w:shd w:val="clear" w:color="auto" w:fill="FBD4B4" w:themeFill="accent6" w:themeFillTint="66"/>
          </w:tcPr>
          <w:p w14:paraId="61A97D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Ц.Н.С.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14:paraId="7A1F97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118" w:type="dxa"/>
            <w:shd w:val="clear" w:color="auto" w:fill="E5B8B7" w:themeFill="accent2" w:themeFillTint="66"/>
          </w:tcPr>
          <w:p w14:paraId="7E6BA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14:paraId="3601C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D6E3BC" w:themeFill="accent3" w:themeFillTint="66"/>
          </w:tcPr>
          <w:p w14:paraId="511CC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352" w:type="dxa"/>
            <w:shd w:val="clear" w:color="auto" w:fill="FBD4B4" w:themeFill="accent6" w:themeFillTint="66"/>
          </w:tcPr>
          <w:p w14:paraId="151B82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Лор. органов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14:paraId="4B9291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8" w:type="dxa"/>
            <w:shd w:val="clear" w:color="auto" w:fill="E5B8B7" w:themeFill="accent2" w:themeFillTint="66"/>
          </w:tcPr>
          <w:p w14:paraId="7CE54C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8,2</w:t>
            </w:r>
          </w:p>
        </w:tc>
      </w:tr>
      <w:tr w14:paraId="70688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D6E3BC" w:themeFill="accent3" w:themeFillTint="66"/>
          </w:tcPr>
          <w:p w14:paraId="1DB3E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352" w:type="dxa"/>
            <w:shd w:val="clear" w:color="auto" w:fill="FBD4B4" w:themeFill="accent6" w:themeFillTint="66"/>
          </w:tcPr>
          <w:p w14:paraId="6E985A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Анемия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14:paraId="3490C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8" w:type="dxa"/>
            <w:shd w:val="clear" w:color="auto" w:fill="E5B8B7" w:themeFill="accent2" w:themeFillTint="66"/>
          </w:tcPr>
          <w:p w14:paraId="090F0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2,9</w:t>
            </w:r>
          </w:p>
        </w:tc>
      </w:tr>
      <w:tr w14:paraId="3FC77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D6E3BC" w:themeFill="accent3" w:themeFillTint="66"/>
          </w:tcPr>
          <w:p w14:paraId="2B00B5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352" w:type="dxa"/>
            <w:shd w:val="clear" w:color="auto" w:fill="FBD4B4" w:themeFill="accent6" w:themeFillTint="66"/>
          </w:tcPr>
          <w:p w14:paraId="01B85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Заболевания почек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14:paraId="62650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E5B8B7" w:themeFill="accent2" w:themeFillTint="66"/>
          </w:tcPr>
          <w:p w14:paraId="7B7194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</w:tc>
      </w:tr>
      <w:tr w14:paraId="0F27B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D6E3BC" w:themeFill="accent3" w:themeFillTint="66"/>
          </w:tcPr>
          <w:p w14:paraId="5E36E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352" w:type="dxa"/>
            <w:shd w:val="clear" w:color="auto" w:fill="FBD4B4" w:themeFill="accent6" w:themeFillTint="66"/>
          </w:tcPr>
          <w:p w14:paraId="4A942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учете у хирурга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14:paraId="7831E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118" w:type="dxa"/>
            <w:shd w:val="clear" w:color="auto" w:fill="E5B8B7" w:themeFill="accent2" w:themeFillTint="66"/>
          </w:tcPr>
          <w:p w14:paraId="10959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11,1</w:t>
            </w:r>
          </w:p>
        </w:tc>
      </w:tr>
      <w:tr w14:paraId="39EF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D6E3BC" w:themeFill="accent3" w:themeFillTint="66"/>
          </w:tcPr>
          <w:p w14:paraId="2B69FA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352" w:type="dxa"/>
            <w:shd w:val="clear" w:color="auto" w:fill="FBD4B4" w:themeFill="accent6" w:themeFillTint="66"/>
          </w:tcPr>
          <w:p w14:paraId="4D0017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учете у фтизиатра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14:paraId="3B5CB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8" w:type="dxa"/>
            <w:shd w:val="clear" w:color="auto" w:fill="E5B8B7" w:themeFill="accent2" w:themeFillTint="66"/>
          </w:tcPr>
          <w:p w14:paraId="44CC2E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3,9</w:t>
            </w:r>
          </w:p>
        </w:tc>
      </w:tr>
    </w:tbl>
    <w:p w14:paraId="229E5292">
      <w:pPr>
        <w:tabs>
          <w:tab w:val="left" w:pos="3900"/>
        </w:tabs>
        <w:jc w:val="both"/>
        <w:rPr>
          <w:rFonts w:ascii="Roboto-Regular" w:hAnsi="Roboto-Regular"/>
          <w:b/>
          <w:color w:val="C00000"/>
          <w:sz w:val="28"/>
          <w:szCs w:val="28"/>
          <w:shd w:val="clear" w:color="auto" w:fill="FFFFFF"/>
        </w:rPr>
      </w:pPr>
    </w:p>
    <w:p w14:paraId="195E15F4">
      <w:pPr>
        <w:tabs>
          <w:tab w:val="left" w:pos="3900"/>
        </w:tabs>
        <w:jc w:val="both"/>
        <w:rPr>
          <w:rFonts w:ascii="Roboto-Regular" w:hAnsi="Roboto-Regular"/>
          <w:sz w:val="28"/>
          <w:szCs w:val="28"/>
          <w:shd w:val="clear" w:color="auto" w:fill="FFFFFF"/>
        </w:rPr>
      </w:pPr>
      <w:r>
        <w:rPr>
          <w:rFonts w:ascii="Roboto-Regular" w:hAnsi="Roboto-Regular"/>
          <w:sz w:val="28"/>
          <w:szCs w:val="28"/>
          <w:shd w:val="clear" w:color="auto" w:fill="FFFFFF"/>
        </w:rPr>
        <w:t xml:space="preserve">      Учет статистических данных позволяет организовывать оздоровительные мероприятия с детьми, имеющими хронические заболевания и находящимися на диспансерном учете согласно индивидуальному плану.</w:t>
      </w:r>
    </w:p>
    <w:p w14:paraId="72E5CBF6">
      <w:pPr>
        <w:tabs>
          <w:tab w:val="left" w:pos="390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Roboto-Regular" w:hAnsi="Roboto-Regular"/>
          <w:sz w:val="28"/>
          <w:szCs w:val="28"/>
          <w:shd w:val="clear" w:color="auto" w:fill="FFFFFF"/>
        </w:rPr>
        <w:t xml:space="preserve">     В результате всех проведенных мероприятий выявлены дети с хроническими заболеваниями, которые взяты на диспансерный учет с последующими оздоровительными мероприятиями согласно индивидуальному плану. Осмотры детей специалистами проводились один раз в год. Все дети распределены по группам здоровья:</w:t>
      </w:r>
    </w:p>
    <w:p w14:paraId="39727176">
      <w:pPr>
        <w:tabs>
          <w:tab w:val="left" w:pos="3900"/>
        </w:tabs>
        <w:jc w:val="both"/>
        <w:rPr>
          <w:rFonts w:ascii="Roboto-Regular" w:hAnsi="Roboto-Regular"/>
          <w:sz w:val="28"/>
          <w:szCs w:val="28"/>
          <w:shd w:val="clear" w:color="auto" w:fill="FFFFFF"/>
        </w:rPr>
      </w:pPr>
    </w:p>
    <w:tbl>
      <w:tblPr>
        <w:tblStyle w:val="3"/>
        <w:tblW w:w="9781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544"/>
        <w:gridCol w:w="3402"/>
      </w:tblGrid>
      <w:tr w14:paraId="7447F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35" w:type="dxa"/>
            <w:vMerge w:val="restart"/>
            <w:shd w:val="clear" w:color="auto" w:fill="auto"/>
          </w:tcPr>
          <w:p w14:paraId="74CF2291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 Группы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здоровья</w:t>
            </w:r>
          </w:p>
        </w:tc>
        <w:tc>
          <w:tcPr>
            <w:tcW w:w="6946" w:type="dxa"/>
            <w:gridSpan w:val="2"/>
          </w:tcPr>
          <w:p w14:paraId="199C7BE2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2023-2024 уч.год</w:t>
            </w:r>
          </w:p>
        </w:tc>
      </w:tr>
      <w:tr w14:paraId="6077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83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4AD2125">
            <w:pPr>
              <w:tabs>
                <w:tab w:val="left" w:pos="3900"/>
              </w:tabs>
              <w:spacing w:after="0" w:line="276" w:lineRule="auto"/>
              <w:jc w:val="both"/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14:paraId="46D77A81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Всего детей </w:t>
            </w:r>
          </w:p>
          <w:p w14:paraId="19C9FBBC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(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0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7 реб.)</w:t>
            </w:r>
          </w:p>
        </w:tc>
        <w:tc>
          <w:tcPr>
            <w:tcW w:w="3402" w:type="dxa"/>
          </w:tcPr>
          <w:p w14:paraId="0B0460CB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Выпуск в школу</w:t>
            </w:r>
          </w:p>
          <w:p w14:paraId="05CF8EF7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(4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8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детей)</w:t>
            </w:r>
          </w:p>
        </w:tc>
      </w:tr>
      <w:tr w14:paraId="53A24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auto"/>
          </w:tcPr>
          <w:p w14:paraId="03F93735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I группа</w:t>
            </w:r>
          </w:p>
          <w:p w14:paraId="26EDCD54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14:paraId="6F41253E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8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(1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3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,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 xml:space="preserve">5 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%)</w:t>
            </w:r>
          </w:p>
        </w:tc>
        <w:tc>
          <w:tcPr>
            <w:tcW w:w="3402" w:type="dxa"/>
          </w:tcPr>
          <w:p w14:paraId="1D79C0D1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7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 xml:space="preserve">14,6 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%)</w:t>
            </w:r>
          </w:p>
        </w:tc>
      </w:tr>
      <w:tr w14:paraId="56DAD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auto"/>
          </w:tcPr>
          <w:p w14:paraId="2291226B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II группа</w:t>
            </w:r>
          </w:p>
          <w:p w14:paraId="5FC19135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14:paraId="49A8E7C3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1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75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(8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4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,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6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%)</w:t>
            </w:r>
          </w:p>
        </w:tc>
        <w:tc>
          <w:tcPr>
            <w:tcW w:w="3402" w:type="dxa"/>
          </w:tcPr>
          <w:p w14:paraId="2174073F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39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(8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1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,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 xml:space="preserve">2 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%)</w:t>
            </w:r>
          </w:p>
        </w:tc>
      </w:tr>
      <w:tr w14:paraId="6079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835" w:type="dxa"/>
            <w:shd w:val="clear" w:color="auto" w:fill="auto"/>
          </w:tcPr>
          <w:p w14:paraId="4A259F3E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III группа</w:t>
            </w:r>
          </w:p>
          <w:p w14:paraId="62D46C4C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14:paraId="18964765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3 (1,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 xml:space="preserve">4 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%)</w:t>
            </w:r>
          </w:p>
        </w:tc>
        <w:tc>
          <w:tcPr>
            <w:tcW w:w="3402" w:type="dxa"/>
          </w:tcPr>
          <w:p w14:paraId="58638CA3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2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>4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,2%)</w:t>
            </w:r>
          </w:p>
        </w:tc>
      </w:tr>
      <w:tr w14:paraId="5C14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auto"/>
          </w:tcPr>
          <w:p w14:paraId="4FCF1E40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IV группа</w:t>
            </w:r>
          </w:p>
          <w:p w14:paraId="1D975407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14:paraId="054FF92A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3402" w:type="dxa"/>
          </w:tcPr>
          <w:p w14:paraId="7676B4C0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</w:tr>
      <w:tr w14:paraId="03517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auto"/>
          </w:tcPr>
          <w:p w14:paraId="2BF11293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V группа</w:t>
            </w:r>
          </w:p>
          <w:p w14:paraId="7811329B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44" w:type="dxa"/>
          </w:tcPr>
          <w:p w14:paraId="038EA69C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1 (0,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val="en-US" w:eastAsia="ru-RU"/>
              </w:rPr>
              <w:t xml:space="preserve">5 </w:t>
            </w: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%)</w:t>
            </w:r>
          </w:p>
        </w:tc>
        <w:tc>
          <w:tcPr>
            <w:tcW w:w="3402" w:type="dxa"/>
          </w:tcPr>
          <w:p w14:paraId="4BAF7118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</w:tr>
    </w:tbl>
    <w:p w14:paraId="7DE9006C">
      <w:pPr>
        <w:tabs>
          <w:tab w:val="left" w:pos="3900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  <w:t xml:space="preserve">     </w:t>
      </w:r>
    </w:p>
    <w:p w14:paraId="65C4712E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Анализ показал, что в текущем году процентное соотношение детей с I группой здоровья повысилось на 0,1% (на 1 ребенка), со II группой здоровья снизилось на 1,3% (на 11 детей), а с III группой здоровья увеличилось на 0,1% ; с IV группой – отсутствовало, а с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>V группой – появился 1 (0,5%) ребенок.</w:t>
      </w:r>
    </w:p>
    <w:p w14:paraId="454EE1E5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Среди выпускников выявлено снижение количества детей с I группой здоровья на 5,9% (3 ребенка), со II группой – снижение на 7,9% (2 ребенка), с III группой –увеличилось на 2% (на 1 ребенок).</w:t>
      </w:r>
    </w:p>
    <w:p w14:paraId="70E51157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Показатели групп здоровья детей предусматривают в дальнейшем усилить работу по укреплению и сохранению здоровья дошкольников в детском саду посредством комплексного решения физкультурно-оздоровительных мероприятий всеми участниками образовательного процесса, в первую очередь, педагогов с родителями воспитанников.</w:t>
      </w:r>
    </w:p>
    <w:p w14:paraId="07AFE419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0679FAA">
      <w:pPr>
        <w:tabs>
          <w:tab w:val="left" w:pos="3900"/>
        </w:tabs>
        <w:spacing w:after="0" w:line="276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261A6F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</w:pP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9"/>
        <w:gridCol w:w="2386"/>
        <w:gridCol w:w="2672"/>
        <w:gridCol w:w="2490"/>
      </w:tblGrid>
      <w:tr w14:paraId="5AFDC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shd w:val="clear" w:color="auto" w:fill="CCC0D9" w:themeFill="accent4" w:themeFillTint="66"/>
          </w:tcPr>
          <w:p w14:paraId="17446F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9" w:type="dxa"/>
            <w:shd w:val="clear" w:color="auto" w:fill="CCC0D9" w:themeFill="accent4" w:themeFillTint="66"/>
          </w:tcPr>
          <w:p w14:paraId="3B3A4C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2022г.</w:t>
            </w:r>
          </w:p>
        </w:tc>
        <w:tc>
          <w:tcPr>
            <w:tcW w:w="2688" w:type="dxa"/>
            <w:shd w:val="clear" w:color="auto" w:fill="CCC0D9" w:themeFill="accent4" w:themeFillTint="66"/>
          </w:tcPr>
          <w:p w14:paraId="7BAC69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2023г.</w:t>
            </w:r>
          </w:p>
        </w:tc>
        <w:tc>
          <w:tcPr>
            <w:tcW w:w="2504" w:type="dxa"/>
            <w:shd w:val="clear" w:color="auto" w:fill="CCC0D9" w:themeFill="accent4" w:themeFillTint="66"/>
          </w:tcPr>
          <w:p w14:paraId="3AB410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2024г.</w:t>
            </w:r>
          </w:p>
        </w:tc>
      </w:tr>
      <w:tr w14:paraId="0D04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3" w:type="dxa"/>
            <w:shd w:val="clear" w:color="auto" w:fill="92CDDC" w:themeFill="accent5" w:themeFillTint="99"/>
          </w:tcPr>
          <w:p w14:paraId="394ED3A3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Пропуск одним ребенком по болезни</w:t>
            </w:r>
          </w:p>
        </w:tc>
        <w:tc>
          <w:tcPr>
            <w:tcW w:w="2399" w:type="dxa"/>
            <w:shd w:val="clear" w:color="auto" w:fill="92CDDC" w:themeFill="accent5" w:themeFillTint="99"/>
          </w:tcPr>
          <w:p w14:paraId="2982DA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3,2</w:t>
            </w:r>
          </w:p>
        </w:tc>
        <w:tc>
          <w:tcPr>
            <w:tcW w:w="2688" w:type="dxa"/>
            <w:shd w:val="clear" w:color="auto" w:fill="92CDDC" w:themeFill="accent5" w:themeFillTint="99"/>
          </w:tcPr>
          <w:p w14:paraId="631A60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3,3</w:t>
            </w:r>
          </w:p>
        </w:tc>
        <w:tc>
          <w:tcPr>
            <w:tcW w:w="2504" w:type="dxa"/>
            <w:shd w:val="clear" w:color="auto" w:fill="92CDDC" w:themeFill="accent5" w:themeFillTint="99"/>
          </w:tcPr>
          <w:p w14:paraId="75F754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3,3</w:t>
            </w:r>
          </w:p>
        </w:tc>
      </w:tr>
    </w:tbl>
    <w:p w14:paraId="7FE2333C">
      <w:pPr>
        <w:tabs>
          <w:tab w:val="left" w:pos="390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       Несмотря на незначительную заболеваемость, необходимо в дальнейшем усилить работу по укреплению и сохранению здоровья дошкольников в детском саду посредством организации комплексной и системной работы педагогов и родителей с детьми по сохранению и укреплению здоровья посредством использования здоровьесберегающих технологий и приобщения к здоровому образу жизни.</w:t>
      </w:r>
    </w:p>
    <w:p w14:paraId="1FA33B5F">
      <w:pPr>
        <w:shd w:val="clear" w:color="auto" w:fill="FFFFFF"/>
        <w:spacing w:before="300" w:after="150" w:line="276" w:lineRule="auto"/>
        <w:ind w:left="142" w:firstLine="218"/>
        <w:contextualSpacing/>
        <w:jc w:val="both"/>
        <w:outlineLvl w:val="0"/>
        <w:rPr>
          <w:rFonts w:ascii="Times New Roman" w:hAnsi="Times New Roman" w:eastAsia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Двигательная активность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физическая культура и спорт — эффективные средства сохранения и укрепления здоровья, гармоничного развития личности,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профилактики заболеваний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обязательные условия здорового образа жизни. Поэтому, так важно обеспечить ребенку оптимальную двигательную активность, которая осуществляется в процессе разнообразной двигательной деятельности. Для повышения интереса детей к физической культуре необходимо тесное взаимодействие педагогов с семьями воспитанников. Необходимо использовать такие формы работы с родителями, в которых они выступают заинтересованными участниками педагогического процесса. В связи с этим, немаловажной задачей в новом учебном году стало решение следующей проблемы, а именно: «</w:t>
      </w:r>
      <w:r>
        <w:rPr>
          <w:rFonts w:ascii="Times New Roman" w:hAnsi="Times New Roman" w:eastAsia="Times New Roman" w:cs="Times New Roman"/>
          <w:b/>
          <w:kern w:val="36"/>
          <w:sz w:val="28"/>
          <w:szCs w:val="28"/>
          <w:lang w:eastAsia="ru-RU"/>
        </w:rPr>
        <w:t>Реализация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системы работы по развитию двигательной активности детей в совместной и свободной самостоятельной деятельности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 основе комплексного 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ru-RU"/>
        </w:rPr>
        <w:t>взаимодействия всех участников воспитательно-образовательного процесса,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а также активного использования 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ru-RU"/>
        </w:rPr>
        <w:t xml:space="preserve">эффективных форм и методов, </w:t>
      </w:r>
      <w:r>
        <w:rPr>
          <w:rFonts w:ascii="Times New Roman" w:hAnsi="Times New Roman" w:eastAsia="Times New Roman" w:cs="Times New Roman"/>
          <w:b/>
          <w:kern w:val="36"/>
          <w:sz w:val="28"/>
          <w:szCs w:val="28"/>
          <w:lang w:eastAsia="ru-RU"/>
        </w:rPr>
        <w:t>в соответствии с требованиями ФГОС ДО».</w:t>
      </w:r>
    </w:p>
    <w:p w14:paraId="066F43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058CC7E7">
      <w:pPr>
        <w:shd w:val="clear" w:color="auto" w:fill="FFFFFF"/>
        <w:spacing w:after="0" w:line="276" w:lineRule="auto"/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color w:val="C00000"/>
          <w:sz w:val="28"/>
          <w:szCs w:val="28"/>
        </w:rPr>
        <w:t xml:space="preserve">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Анализ организации эффективной работы по оптимизации двигательной активности воспитанников в режиме ДОУ в соответствии с ФГОС ДО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показал, что в Детском саду созданы оптимальные условия для каждого ребенка в процессе освоения двигательного опыта. В группах организованы физкультурные уголки, укомплектованные как стандартным, так и нестандартным оборудованием, изготовленным из бросового материала, кроме того, двигательный режим для физического развития дошкольного возраста организован в соответствии с ФГОС ДО и состоит из трех блоков: специально организованное обучение (занятия по физической культуре);</w:t>
      </w:r>
      <w:r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совместная деятельность взрослых и 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детей в режимных моментах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(утренняя гимнастика; прогулка; физминутки; динамические паузы между занятиями; подвижные занятия и физические упражнения на прогулке; гимнастика после сна; дыхательная гимнастика; гимнастика для глаз; пальчиковая гимнастика; индивидуальная работа по физическому воспитанию); свободная, самостоятельная деятельность 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детей. Физкультурно-оздоровительную работу, а также развитие двигательной активности организует и проводит инструктор по физической культуре, Бальзина В.Н. Помимо занятий в физкультурно-музыкальном зале занятия проводятся на свежем воздухе. В зимний период большая работа проводится по обучению детей ходьбе на лыжах. В увлекательной форме организуется работа по проведению спортивно-развлекательных праздников («Квест-игра; «День Защитника Отечества», «Сабантуй»).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Изучение развивающей предметно-пространственной среды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группах показало, что среда обеспечивает максимальную реализацию образовательного потенциала пространства музыкально-физкультурного зала и спортивного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обеспечивает возможность общения и совместной деятельности детей (в том числе разного возраста) и взрослых, двигательной активности детей. В музыкально-физкультурном зале имеются материалы и оборудование для двигательной активности, включая оборудование для ходьбы, бега и равновесия; для прогулки; для прыжков; для катания, бросания и ловли; для ползания и лазания; для общеразвивающих упражнений. </w:t>
      </w:r>
      <w:r>
        <w:rPr>
          <w:rFonts w:ascii="Times New Roman" w:hAnsi="Times New Roman" w:eastAsia="Times New Roman" w:cs="Times New Roman"/>
          <w:color w:val="231F20"/>
          <w:sz w:val="28"/>
          <w:szCs w:val="28"/>
          <w:lang w:eastAsia="ru-RU"/>
        </w:rPr>
        <w:t>Педагоги обладают высокой компетентностью в организации предметно-развивающей среды по данной тематике. В группах физкультурные уголки оформлены грамотно, спортивный инвентарь соответствует санитарным и возрастным требованиям Кроме того, воспитателями групп изготовлены нестандартные физкультурные оборудования из бросового материала, которые с удовольствием используются детьми в процессе индивидуальной работы Помимо всего, для организации и проведения подвижных игр подобраны красочно оформленные и выполненные вручную маски.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Изучение творческой лаборатории педагогов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продемонстрировало периодическое изготовление воспитателями физкультурного оборудования и атрибутов для работы с детьми. Педагоги, с целью организации подвижных игр, подготовили маски, для развития меткости, силовых и двигательных качеств смастерили из бросового материала спортивное снаряжение. Инструктор по физической культуре, Бальзина В.Н., на занятиях по физической культуре, с целью развития у дошкольников двигательных качеств, активно использует координационную лестницу.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Анализ планов воспитательно – образовательной работы показал,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что инструктор по физической культуре, Бальзина В.Н., активно планирует работу по оптимизации двигательной активности воспитанников в режиме ДОУ в соответствии с ФГОС ДО. В планах физкультурно-оздоровительной работы отражается инновационная работа, с использованием как традиционного, так и нетрадиционного спортивного оборудования. Ведется организованная работа по планированию физкультурных праздников и развлечений, таких как «День Защитника Отечества», «Квест – игра», «Сабантуй», где дети в увлекательной форме совершенствуют интегративные качества по физическому воспитанию. Воспитатели организуют работу по планированию физкультурно-оздоровительной работы по развитию движений и совершенствованию физических качеств как в совместной, так и в свободной деятельности детей.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Собеседование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воспитателями групп по вопросам оптимизации двигательной активности воспитанников в режиме ДОУ, </w:t>
      </w:r>
      <w:r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совместной и свободной самостоятельной деятельности,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ФГОС ДО показало, что педагоги понимают о необходимости комплексного </w:t>
      </w:r>
      <w:r>
        <w:rPr>
          <w:rFonts w:ascii="Times New Roman" w:hAnsi="Times New Roman" w:eastAsia="Times New Roman" w:cs="Times New Roman"/>
          <w:bCs/>
          <w:kern w:val="36"/>
          <w:sz w:val="28"/>
          <w:szCs w:val="28"/>
          <w:lang w:eastAsia="ru-RU"/>
        </w:rPr>
        <w:t xml:space="preserve">взаимодействия участников воспитательно-образовательного процесса, а также о необходимости активного использования эффективных форм и методов.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Наблюдения за двигательной активностью детей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одном из блоков двигательного режима ДОУ, а именно,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 специально организованном обучении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показал, что в Детском саду систематически проводятся занятия по физической культуре, как ведущая форма воспитания двигательной культуры детей. Занятия планируются как в традиционной (классической), так и нетрадиционной формах обучения. На занятиях решаются задачи по удовлетворению естественной потребности в движении детей; обеспечению развития и тренировки всех функций организма ребенка через специально организованную, оптимальную для всех детей данного возраста и для каждого ребёнка в отдельности, физическую нагрузку, а также возможность каждому ребёнку демонстрировать свои двигательные умения сверстникам и в то же время учиться у них приобретенным двигательным навыкам.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Наблюдения, беседы с детьми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продемонстрировали наиболее высокие показатели во всех возрастных группах по критерию «Накопление и обогащение двигательного опыта». На занятиях по физической культуре дети активно играют в подвижные и спортивные игры, участвуют в играх с элементами соревнований (средний и старший дошкольный возраст). Имеют опыт в двигательной деятельности, связанной с выполнением упражнений, направленных на развитие координации и гибкости;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 выполнением основных видов движений,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 Данная работа активно ведется инструктором по физической культуре, Бальзиной В.Н. Высокая результативность работы по данному направлению была отмечена в ходе участия наших воспитанников старшей группы № 6 (воспитатель Кузьмина Т.Н.), и подготовительной к школе группы № 5 (воспитатель Зарипова Э.И.) в ежегодном районном смотре-конкурсе спортивных танцев. Дети продемонстрировали свои лучшие интегративные качества по физическому воспитанию, такие как гибкость, быстрота, выносливость и др. 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Двигательный режим </w:t>
      </w:r>
      <w:r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  <w:t>в совместной деятельности взрослых и 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детей в режимных моментах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в Детском саду организуется во время проведения таких физкультурно-спортивных мероприятиях, как утренняя гимнастика, прогулка, физминутка, динамические паузы между занятиями, в подвижных и физкультурных упражнениях на прогулке, в гимнастике после сна и глаз, пальчиковой гимнастке, индивидуальной работе по физическому воспитанию.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целью совершенствования полученных навыков на занятиях по физической культуре и развитию двигательных навыков в каждой группе воспитателями были изготовлены маски к подвижным играм. Дети с удовольствием играют в них, тем самым продолжают развивать свои интегративные качества. В рамках закаливающих процедур с целью воздействия на биологически активные центры на ногах детей, воспитатели групп посредством использования шипованных ковриков, массажных мячей, ребристых дорожек проводят массаж стоп. Воспитатели данных групп активно используют нестандартные оборудования и пособия, изготовленные из бросового материала своими руками, что позволяет проводить упражнения в увлекательной для детей форме.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Самостоятельная двигательная деятельность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организуется в зависимости от индивидуальных особенностей детей, проводится ежедневно в помещении и на открытом воздухе. Анализ проведения данного блока двигательного режима показал, что дети самостоятельно выбирают движения, упражнения и игры, двигаются в своем темпе, делают паузы, чередуют их, тем самым удовлетворяют свою потребность в движении.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Изучение работы с родителями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показало, что в ДОУ активно ведется совместная работа с родителями воспитанников по совершенствованию двигательных навыков посредством проведения спортивных праздников и развлечений. Ежегодно, в детском саду организуются такие мероприятия как «День Защитника Отечества», где дети совместно с родителями, в частности, с отцами, проводят игры-эстафеты, соревнования; кроме того, с детьми планируется и проводятся к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>омандные игры, включающие различные задания соревновательного характера (Квест-игры),</w:t>
      </w:r>
      <w:r>
        <w:rPr>
          <w:rFonts w:ascii="Arial" w:hAnsi="Arial" w:eastAsia="Times New Roman" w:cs="Arial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>направленные на воспитание у дошкольников патриотизма. С целью воспитания любви к Родине и уважения к традициям татарского и русского народов, а также развития двигательных навыков в Детском саду в увлекательной форме проводятся национальные праздники, такие как Сабантуй и Масленица.</w:t>
      </w:r>
    </w:p>
    <w:p w14:paraId="3A068AE2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</w:pPr>
    </w:p>
    <w:p w14:paraId="05223FD4">
      <w:pPr>
        <w:tabs>
          <w:tab w:val="left" w:pos="3900"/>
        </w:tabs>
        <w:spacing w:after="0" w:line="276" w:lineRule="auto"/>
        <w:jc w:val="center"/>
        <w:rPr>
          <w:rFonts w:ascii="Roboto-Regular" w:hAnsi="Roboto-Regular" w:eastAsia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>
        <w:rPr>
          <w:rFonts w:ascii="Roboto-Regular" w:hAnsi="Roboto-Regular" w:eastAsia="Times New Roman" w:cs="Times New Roman"/>
          <w:b/>
          <w:i/>
          <w:sz w:val="28"/>
          <w:szCs w:val="28"/>
          <w:shd w:val="clear" w:color="auto" w:fill="FFFFFF"/>
          <w:lang w:eastAsia="ru-RU"/>
        </w:rPr>
        <w:t>Уровни физической подготовки:</w:t>
      </w:r>
    </w:p>
    <w:p w14:paraId="1A92DAB2">
      <w:pPr>
        <w:tabs>
          <w:tab w:val="left" w:pos="3900"/>
        </w:tabs>
        <w:spacing w:after="0" w:line="276" w:lineRule="auto"/>
        <w:jc w:val="both"/>
        <w:rPr>
          <w:rFonts w:ascii="Roboto-Regular" w:hAnsi="Roboto-Regular" w:eastAsia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tbl>
      <w:tblPr>
        <w:tblStyle w:val="3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2656"/>
        <w:gridCol w:w="2930"/>
        <w:gridCol w:w="2622"/>
      </w:tblGrid>
      <w:tr w14:paraId="4F02A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  <w:shd w:val="clear" w:color="auto" w:fill="auto"/>
          </w:tcPr>
          <w:p w14:paraId="490F2E23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6A15E7C8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Высокий</w:t>
            </w:r>
          </w:p>
        </w:tc>
        <w:tc>
          <w:tcPr>
            <w:tcW w:w="2977" w:type="dxa"/>
            <w:shd w:val="clear" w:color="auto" w:fill="auto"/>
          </w:tcPr>
          <w:p w14:paraId="698E975C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Средний</w:t>
            </w:r>
          </w:p>
        </w:tc>
        <w:tc>
          <w:tcPr>
            <w:tcW w:w="2660" w:type="dxa"/>
            <w:shd w:val="clear" w:color="auto" w:fill="auto"/>
          </w:tcPr>
          <w:p w14:paraId="53142770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Ниже среднего</w:t>
            </w:r>
          </w:p>
        </w:tc>
      </w:tr>
      <w:tr w14:paraId="4107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  <w:shd w:val="clear" w:color="auto" w:fill="auto"/>
          </w:tcPr>
          <w:p w14:paraId="66664E62">
            <w:pPr>
              <w:tabs>
                <w:tab w:val="left" w:pos="3900"/>
              </w:tabs>
              <w:spacing w:after="0" w:line="276" w:lineRule="auto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Начало года</w:t>
            </w:r>
          </w:p>
        </w:tc>
        <w:tc>
          <w:tcPr>
            <w:tcW w:w="2693" w:type="dxa"/>
            <w:shd w:val="clear" w:color="auto" w:fill="auto"/>
          </w:tcPr>
          <w:p w14:paraId="1B14074C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70 %</w:t>
            </w:r>
          </w:p>
        </w:tc>
        <w:tc>
          <w:tcPr>
            <w:tcW w:w="2977" w:type="dxa"/>
            <w:shd w:val="clear" w:color="auto" w:fill="auto"/>
          </w:tcPr>
          <w:p w14:paraId="739DFF39">
            <w:pPr>
              <w:tabs>
                <w:tab w:val="left" w:pos="2295"/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26 %</w:t>
            </w:r>
          </w:p>
        </w:tc>
        <w:tc>
          <w:tcPr>
            <w:tcW w:w="2660" w:type="dxa"/>
            <w:shd w:val="clear" w:color="auto" w:fill="auto"/>
          </w:tcPr>
          <w:p w14:paraId="4C6772EB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4 %</w:t>
            </w:r>
          </w:p>
        </w:tc>
      </w:tr>
      <w:tr w14:paraId="1A13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  <w:shd w:val="clear" w:color="auto" w:fill="auto"/>
          </w:tcPr>
          <w:p w14:paraId="767DF730">
            <w:pPr>
              <w:tabs>
                <w:tab w:val="left" w:pos="3900"/>
              </w:tabs>
              <w:spacing w:after="0" w:line="276" w:lineRule="auto"/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Конец года</w:t>
            </w:r>
          </w:p>
        </w:tc>
        <w:tc>
          <w:tcPr>
            <w:tcW w:w="2693" w:type="dxa"/>
            <w:shd w:val="clear" w:color="auto" w:fill="auto"/>
          </w:tcPr>
          <w:p w14:paraId="0163FB50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85,1 %</w:t>
            </w:r>
          </w:p>
        </w:tc>
        <w:tc>
          <w:tcPr>
            <w:tcW w:w="2977" w:type="dxa"/>
            <w:shd w:val="clear" w:color="auto" w:fill="auto"/>
          </w:tcPr>
          <w:p w14:paraId="1D11F6BC">
            <w:pPr>
              <w:tabs>
                <w:tab w:val="left" w:pos="2295"/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14,9 %</w:t>
            </w:r>
          </w:p>
        </w:tc>
        <w:tc>
          <w:tcPr>
            <w:tcW w:w="2660" w:type="dxa"/>
            <w:shd w:val="clear" w:color="auto" w:fill="auto"/>
          </w:tcPr>
          <w:p w14:paraId="2DD5DAFA">
            <w:pPr>
              <w:tabs>
                <w:tab w:val="left" w:pos="3900"/>
              </w:tabs>
              <w:spacing w:after="0" w:line="276" w:lineRule="auto"/>
              <w:jc w:val="center"/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Roboto-Regular" w:hAnsi="Roboto-Regular" w:eastAsia="Times New Roman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</w:tr>
    </w:tbl>
    <w:p w14:paraId="3E5B9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4E670F9D">
      <w:pPr>
        <w:shd w:val="clear" w:color="auto" w:fill="FFFFFF"/>
        <w:spacing w:after="0" w:line="276" w:lineRule="auto"/>
        <w:ind w:left="284" w:hanging="142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C00000"/>
          <w:sz w:val="28"/>
          <w:szCs w:val="28"/>
        </w:rPr>
        <w:tab/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Инструктором по физической культуре, Бальзиной В.Н., проводится систематическая, последовательная работа по развитию двигательных навыков, а также использованию различных здоровьесберегающих технологий. Ежедневно, в увлекательной форме, проводятся утренняя гимнастика, занятия по физическому воспитанию, спортивные игры – эстафеты, подвижные и малоподвижные игры, организуются спортивные праздники и досуги, а также ведется работа по приобщению к зимнему виду спорта, в частности ходьбе на лыжах.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Комплексное применение здоровьесберегающих технологий, а также упражнений по развитию двигательной активности инструктором по физической культуре, Бальзиной В.Н.,  повышает результативность и эффективность физкультурно-образовательного процесса, укрепляет здоровье детей и формирует стойкую мотивацию к здоровому образу жизни.</w:t>
      </w:r>
    </w:p>
    <w:p w14:paraId="61DB2427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A51C7A2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Однако, изучение развивающей предметно-пространственной среды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отдельных группах продемонстрировало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 необходимости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комплектования физкультурных уголков в соответствии с программными требованиями и пополнение их, по возможности, нестандартным оборудованием, изготовленным из бросового материала. С целью совершенствования системы работы по развитию двигательной активности музыкально-физкультурный зал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следует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оснастить современным спортивным инвентарем и оборудованием. В процессе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изучения творческой лаборатории педагогов,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целью закрепления знаний, полученных на занятиях физической культуры, было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рекомендовано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изготовление различных дидактических игр (настольно-печатные, словесные, игры оздоровительной направленности и др.). о разных видах спорта, спортивных атрибутах, спортсменах, что позволит в дальнейшем формировать у дошкольников интерес к спорту и физической культуре.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Анализ планов воспитательно – образовательной работы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показал,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что воспитателям групп</w:t>
      </w:r>
      <w:r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необходимо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планировать работу в физкультурных уголках для закрепления общеразвивающих упражнений и некоторых видов основных движений. Всем воспитателям групп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следует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разработать перспективные планы по оптимизации двигательной активности воспитанников в режиме ДОУ в соответствии с ФГОС ДО.</w:t>
      </w:r>
      <w:r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Собеседование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воспитателями групп по вопросам оптимизации двигательной активности воспитанников в режиме ДОУ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нацелило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усиление совместной работы воспитателей групп и инструктора по физической культуре</w:t>
      </w:r>
      <w:r>
        <w:rPr>
          <w:rFonts w:ascii="Times New Roman" w:hAnsi="Times New Roman" w:eastAsia="Times New Roman" w:cs="Times New Roman"/>
          <w:bCs/>
          <w:kern w:val="36"/>
          <w:sz w:val="28"/>
          <w:szCs w:val="28"/>
          <w:lang w:eastAsia="ru-RU"/>
        </w:rPr>
        <w:t xml:space="preserve"> как на занятиях по физической культуре, так и </w:t>
      </w:r>
      <w:r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  <w:lang w:eastAsia="ru-RU"/>
        </w:rPr>
        <w:t>в совместной свободной и самостоятельной деятельности.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Наблюдения, беседы с детьми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выявили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обязательное составление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перспективных планов по развитию двигательной активности детей, о необходимости продолжить работу по систематическому планированию и организации подвижных и спортивных игр-эстафет не только на занятиях по физической культуре, но и во время проведения прогулок.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Кроме того,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воспитателям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надлежит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расширить диапазон физических упражнений во время проведения занятий и в ходе приготовления к ним, так, с целью концентрации внимания детей и подготовки к качественному проведению занятий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возможно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провести с детьми хороводную или малоподвижную игры; с целью профилактики нарушения осанки на занятиях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следует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 только поправлять спину детей, но и систематически проводить физические упражнения;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помимо всего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воспитателям групп, в первую очередь, логопедическим группам: а также группам с задержкой психического развития,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рекомендовано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активно использовать игры на развитие физиологического и речевого дыхания, что в дальнейшем будет благоприятствовать качественному звукопроизношению детей. Кроме того, с целью предупреждения утомления, снятия напряжения и укрепления глазных мышц у детей, а также общего оздоровления зрительного аппарата воспитателям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полезно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организовывать и проводить гимнастику для глаз.</w:t>
      </w:r>
      <w:r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поднятия мышечного тонуса детей посредством контрастных воздушных ванн и физических упражнений, а также формирования у детей жизненно важных двигательных навыков и умений, способствующих сохранению правильной осанки, стопы и исправлению искривлений позвоночника, всем воспитателям ежедневно и последовательно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необходимо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проводить гимнастику после сна. Воспитателям групп, в первую очередь, воспитателям младших и средних групп,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рекомендовано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подобрать комплекс мероприятий, облегчающих переход от сна к бодрствованию, что позволит детскому организму проснуться, улучшить настроение, кроме того, после хорошей гимнастики у детей исчезнет чувство сонливости, вялости, слабости, повысится умственная и физическая работоспособность, активность, улучшится настроение и самочувствие ребёнка. Воспитателям групп, рамках закаливающих процедур, с целью воздействия на биологически активные центры на ногах детей,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надлежит,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обязательном порядке,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систематически проводить хождение по шипованным коврикам, ребристым дорожкам.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ходе организации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самостоятельной двигательной деятельности выявлено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что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всем группам для развития движений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необходимо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 только ежедневно использовать выносной материал, но и, в обязательном порядке, для поддержания интереса детей к физическим упражнениям, систематически его пополнять и обновлять различными атрибутами и оборудованием.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Изучение работы с родителями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показало, что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для установления успешной работы с родителями воспитанников 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FFF"/>
          <w:lang w:eastAsia="ru-RU"/>
        </w:rPr>
        <w:t>необходимо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 использовать активные формы взаимодействия, включающие родителей в образовательный процесс, таким образом педагогам 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FFF"/>
          <w:lang w:eastAsia="ru-RU"/>
        </w:rPr>
        <w:t>рекомендовано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 приглашать родителей к совместному проведению национальных праздников.</w:t>
      </w:r>
    </w:p>
    <w:p w14:paraId="4E6597D8">
      <w:pPr>
        <w:pStyle w:val="16"/>
        <w:shd w:val="clear" w:color="auto" w:fill="FFFFFF"/>
        <w:spacing w:after="0"/>
        <w:ind w:left="284" w:hanging="56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34CD3F5F">
      <w:pPr>
        <w:pStyle w:val="16"/>
        <w:spacing w:after="0"/>
        <w:ind w:left="284" w:hanging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Соприкосновение с народным искусством и традициями, участие в праздниках, духовно обогащают ребенка, воспитывают гордость за свой народ, поддерживают интерес к его истории и культуре. Погружая ребенка в национальный быт, мелодику речи, песен, мы создаем естественную среду для овладения его народными традициями, укладом жизни и таким образом формируем любовь к малой и большой Родине. В связи с этим, возникает необходимость выстраивания системной работы в формировании национальной культуры дошкольников, а именно в оформлении и амплификации </w:t>
      </w:r>
      <w:r>
        <w:rPr>
          <w:rFonts w:ascii="Times New Roman" w:hAnsi="Times New Roman"/>
          <w:kern w:val="36"/>
          <w:sz w:val="28"/>
          <w:szCs w:val="28"/>
        </w:rPr>
        <w:t>национального уголка «Туган жирем Татарстан», в соответствии с</w:t>
      </w:r>
      <w:r>
        <w:rPr>
          <w:rFonts w:ascii="Times New Roman" w:hAnsi="Times New Roman"/>
          <w:bCs/>
          <w:iCs/>
          <w:sz w:val="28"/>
          <w:szCs w:val="28"/>
          <w:lang w:eastAsia="zh-CN"/>
        </w:rPr>
        <w:t xml:space="preserve"> этнокультурным региональным составом (ЭРС).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Данная проблема сформировала необходимость дальнейшей систематизации знаний и умений по данному направлению, что позволила педагогическому коллективу в течение года успешно работать над решением одной из годовых задач: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«Совершенствование системы работы по приобщению дошкольников к культурному наследию народов Поволжья посредством амплификации национального уголка «Туган жирем Татарстан»,</w:t>
      </w:r>
      <w:r>
        <w:rPr>
          <w:rFonts w:ascii="Times New Roman" w:hAnsi="Times New Roman"/>
          <w:b/>
          <w:kern w:val="36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b/>
          <w:bCs/>
          <w:iCs/>
          <w:sz w:val="28"/>
          <w:szCs w:val="28"/>
          <w:lang w:eastAsia="zh-CN"/>
        </w:rPr>
        <w:t xml:space="preserve"> этнокультурным региональным составом (ЭРС),</w:t>
      </w:r>
      <w:r>
        <w:rPr>
          <w:rFonts w:ascii="Times New Roman" w:hAnsi="Times New Roman"/>
          <w:b/>
          <w:sz w:val="28"/>
          <w:szCs w:val="28"/>
        </w:rPr>
        <w:t xml:space="preserve"> а также активного использования Учебно-методического комплекта (УМК) и инновационных, авторских дидактических игр и методических разработок». </w:t>
      </w:r>
    </w:p>
    <w:p w14:paraId="12B3C939">
      <w:pPr>
        <w:spacing w:after="0" w:line="276" w:lineRule="auto"/>
        <w:ind w:left="142"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14:paraId="2540F90B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Анализ системы организации работы педагогов с детьми по приобщения дошкольников к культурному наследию народов Поволжья посредством амплификации уголков «Туган жирем Татарстан» в соответствии с этнокультурным региональным составом (ЭРС), а также активного использования УМК»</w:t>
      </w:r>
      <w:r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показал, что воспитатели создали необходимые условия для ознакомления детей с культурными традициями Поволжского региона, в группах имеются национальные уголки «Туган жирем Татарстан», которые укомплектованы учебно-методическим комплектом, а также атрибутами и пособиями, направленные на ознакомление дошкольников с культурой  и традициями татарского и русского народов, а также народов, проживающих на территории Татарстан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изучения </w:t>
      </w:r>
      <w:r>
        <w:rPr>
          <w:rFonts w:ascii="Times New Roman" w:hAnsi="Times New Roman" w:cs="Times New Roman"/>
          <w:b/>
          <w:sz w:val="28"/>
          <w:szCs w:val="28"/>
        </w:rPr>
        <w:t>развивающей предметно-пространственной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в группах было установлено,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успешного приобщения дошкольников к культурному наследию народов Поволжья, активного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 дошкольников татарскому языку,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 также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целью оптимизации процесса создания дидактического оснащения педагогического процесса, развивающей предметно-пространственной среды, в соответствии с Учебно-методическим комплектом (УМК) и Этно-культурно регионально составляющим (ЭРС),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 всех группах созданы национальные уголки «Туган жирем Татарстан», которые укомплектованы различными атрибутами и методическими пособиями, в том числе, куклами в национальных костюмах, татарскими дидактическими играми, иллюстрациями к сказкам, лэпбуками по ознакомлению с традициями и обычаями татарского и русского народами, а также народами Поволжья, книгами татарских и русских писателей, утварью народов Поволжья. Предметно-развивающая среда в группах соответствует возрасту детей. В групповых в уголках собран богатый материал по ознакомлению детей с национальными культурными традициями, народными государственными праздниками, с символикой государства, достопримечательностях родного города, столицы, традиционными ремеслами, декоративно-прикладном искусством Поволжского региона; имеется в наличии учебно-методический комплект по обучению детей татарскому языку.</w:t>
      </w:r>
      <w:r>
        <w:rPr>
          <w:rFonts w:ascii="Times New Roman" w:hAnsi="Times New Roman" w:cs="Times New Roman"/>
          <w:b/>
          <w:sz w:val="28"/>
          <w:szCs w:val="28"/>
        </w:rPr>
        <w:t xml:space="preserve">  Изучение творческой лаборатории педагогов</w:t>
      </w:r>
      <w:r>
        <w:rPr>
          <w:rFonts w:ascii="Times New Roman" w:hAnsi="Times New Roman" w:cs="Times New Roman"/>
          <w:sz w:val="28"/>
          <w:szCs w:val="28"/>
        </w:rPr>
        <w:t xml:space="preserve"> показало о систематической и организованной работе по ознакомлению детей с традициями татарского и русского народов. Воспитатели групп изготовили дидактические игры, которые активно используют в работе с дошкольниками. Кроме того, педагоги систематически обогащают уголки различными дидактическими пособиями по обучению детей татарскому языку и закреплению знаний о культурном наследии народов Поволжья. Так, в группах имеются альбомы, лепбуки по ознакомлению детей с творчеством известных художников Республики Татарстан и других Республик Поволжья. дошкольников с культурным наследием народов Поволжья. </w:t>
      </w:r>
      <w:r>
        <w:rPr>
          <w:rFonts w:ascii="Times New Roman" w:hAnsi="Times New Roman" w:cs="Times New Roman"/>
          <w:b/>
          <w:sz w:val="28"/>
          <w:szCs w:val="28"/>
        </w:rPr>
        <w:t xml:space="preserve">Анализ планов воспитательно – образовательной работы </w:t>
      </w:r>
      <w:r>
        <w:rPr>
          <w:rFonts w:ascii="Times New Roman" w:hAnsi="Times New Roman" w:cs="Times New Roman"/>
          <w:sz w:val="28"/>
          <w:szCs w:val="28"/>
        </w:rPr>
        <w:t>выявил, что воспитатели групп планируют работу по ознакомлению детей с культурой и традициями татарского и русского народов на занятиях по изобразительной деятельности, где детей знакомят с национальными орнаментами, росписью, а также с костюмами татарского и русского народов. Кроме того, воспитатели групп совместно с воспитателем по обучению детей татарскому языку, Гилемовой А.А., планируют работу по ознакомлению детей с творчеством писателей Поволжья.</w:t>
      </w:r>
      <w:r>
        <w:rPr>
          <w:rFonts w:ascii="Times New Roman" w:hAnsi="Times New Roman" w:cs="Times New Roman"/>
          <w:b/>
          <w:sz w:val="28"/>
          <w:szCs w:val="28"/>
        </w:rPr>
        <w:t xml:space="preserve">  Собеседование </w:t>
      </w:r>
      <w:r>
        <w:rPr>
          <w:rFonts w:ascii="Times New Roman" w:hAnsi="Times New Roman" w:cs="Times New Roman"/>
          <w:sz w:val="28"/>
          <w:szCs w:val="28"/>
        </w:rPr>
        <w:t>с воспитателями по вопросам приобщения дошкольников к культурному наследию народов Поволжья посредством амплификации национального уголка «Туган жирем Татарстан» позволило выяснить мнение педагогов о необходимости изучения культурных традиций народов Поволжского региона. Педагоги понимают важность данного вопроса и для грамотного оформления национальных уголков «Туган жирем Татарстан» осознают потребность руководствоваться современными требованиями.</w:t>
      </w:r>
      <w:r>
        <w:rPr>
          <w:rFonts w:ascii="Times New Roman" w:hAnsi="Times New Roman" w:cs="Times New Roman"/>
          <w:b/>
          <w:sz w:val="28"/>
          <w:szCs w:val="28"/>
        </w:rPr>
        <w:t xml:space="preserve"> Наблюдения, беседы </w:t>
      </w:r>
      <w:r>
        <w:rPr>
          <w:rFonts w:ascii="Times New Roman" w:hAnsi="Times New Roman" w:cs="Times New Roman"/>
          <w:sz w:val="28"/>
          <w:szCs w:val="28"/>
        </w:rPr>
        <w:t>с детьми продемонстрировали организованную работу педагогов по ознакомлению с культурным наследием народов Татарстана, проживающих на его территории, как в национальном уголке «Туган жирем Татарстан», так и на занятиях. Наблюдения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детьми в процессе ознакомления с культурой и традициями народов Поволжья показали, что они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имеют представления о татарской национальной одежде, </w:t>
      </w:r>
      <w:r>
        <w:rPr>
          <w:rStyle w:val="30"/>
          <w:rFonts w:ascii="Times New Roman" w:hAnsi="Times New Roman"/>
          <w:sz w:val="28"/>
          <w:szCs w:val="28"/>
          <w:shd w:val="clear" w:color="auto" w:fill="FFFFFF"/>
        </w:rPr>
        <w:t>основные составляющие национального костюма и татарского орнамента</w:t>
      </w:r>
      <w:r>
        <w:rPr>
          <w:rStyle w:val="31"/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, </w:t>
      </w:r>
      <w:r>
        <w:rPr>
          <w:rStyle w:val="31"/>
          <w:rFonts w:ascii="Times New Roman" w:hAnsi="Times New Roman"/>
          <w:bCs/>
          <w:sz w:val="28"/>
          <w:szCs w:val="28"/>
          <w:shd w:val="clear" w:color="auto" w:fill="FFFFFF"/>
        </w:rPr>
        <w:t>кроме того,</w:t>
      </w:r>
      <w:r>
        <w:rPr>
          <w:rFonts w:ascii="Times New Roman" w:hAnsi="Times New Roman" w:cs="Times New Roman"/>
          <w:sz w:val="28"/>
          <w:szCs w:val="28"/>
        </w:rPr>
        <w:t xml:space="preserve"> умеют создавать декоративный узор способом аппликации, располагая </w:t>
      </w:r>
      <w:r>
        <w:rPr>
          <w:rStyle w:val="30"/>
          <w:rFonts w:ascii="Times New Roman" w:hAnsi="Times New Roman"/>
          <w:sz w:val="28"/>
          <w:szCs w:val="28"/>
          <w:shd w:val="clear" w:color="auto" w:fill="FFFFFF"/>
        </w:rPr>
        <w:t xml:space="preserve">элементы на тюбетейке, фартуке, подбирая их цветочные сочетания, а также методом рисования. Дети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самостоятельно украшают тюбетейку, фартук, ичиги по мотивам татарского орнамента, правильно организуя композицию и цветовое решение. Помимо всего, дети умеют создавать рисунки по мотивам дымковской росписи.</w:t>
      </w:r>
      <w:r>
        <w:rPr>
          <w:rFonts w:ascii="Times New Roman" w:hAnsi="Times New Roman" w:cs="Times New Roman"/>
          <w:b/>
          <w:sz w:val="28"/>
          <w:szCs w:val="28"/>
        </w:rPr>
        <w:t xml:space="preserve"> Беседы</w:t>
      </w:r>
      <w:r>
        <w:rPr>
          <w:rFonts w:ascii="Times New Roman" w:hAnsi="Times New Roman" w:cs="Times New Roman"/>
          <w:sz w:val="28"/>
          <w:szCs w:val="28"/>
        </w:rPr>
        <w:t xml:space="preserve"> с детьми свидетельствуют о том, что дети знают название республики, города и называет некоторые соседние республики Поволжья; определяют свою национальную принадлежность, знают свой национальный язык и понимают, что каждый народ Поволжья имеют свой национальный язык. Дошкольники узнают национальные костюмы русского и татарского народов, замечают различие в национальных костюмах, не только по головным уборам, но и по таким мелким деталям как узоры, цвет и т.д.  Воспитанники называют не только русские народные сказки, но и сказки некоторых других народов Поволжья; рассказывают о самых популярных народных праздниках русского и татарского народов, такие как Сабантуй, Масленица. С целью совершенствования знаний о творчестве А.С.Пушкина в</w:t>
      </w:r>
      <w:r>
        <w:rPr>
          <w:rFonts w:ascii="Arial" w:hAnsi="Arial" w:cs="Arial"/>
          <w:color w:val="303030"/>
          <w:spacing w:val="-5"/>
          <w:sz w:val="27"/>
          <w:szCs w:val="27"/>
          <w:shd w:val="clear" w:color="auto" w:fill="FFFFFF"/>
        </w:rPr>
        <w:t> </w:t>
      </w:r>
      <w:r>
        <w:rPr>
          <w:rStyle w:val="4"/>
          <w:color w:val="303030"/>
          <w:spacing w:val="-5"/>
          <w:shd w:val="clear" w:color="auto" w:fill="FFFFFF"/>
        </w:rPr>
        <w:t>преддверии</w:t>
      </w:r>
      <w:r>
        <w:rPr>
          <w:rFonts w:ascii="Times New Roman" w:hAnsi="Times New Roman" w:cs="Times New Roman"/>
          <w:sz w:val="28"/>
          <w:szCs w:val="28"/>
        </w:rPr>
        <w:t xml:space="preserve"> 225-летнего юбилея великого поэта, в Детском саду для детей старшего дошкольного возраста было организовано и проведено музыкально-литературное развлечение «У лукоморья дуб зеленый». Дети с удовольствием рассказывали стихотворения, инсценировали отрывки из известных сказок, отвечали на вопросы викторины по творчеству поэта. В день рождения А.С. Пушкина, 6 июня, в Детском саду для детей старших и подготовительных к школе групп было проведено увлекательное мероприятие, посвященное юбилею поэта. В доступной форме детям рассказали о детстве и юношеских годах сказочника, а также был организован просмотр мультипликационного мультфильма «Сказка о рыбаке и рыбке». </w:t>
      </w:r>
      <w:r>
        <w:rPr>
          <w:rFonts w:ascii="Times New Roman" w:hAnsi="Times New Roman" w:cs="Times New Roman"/>
          <w:b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работы с родителями </w:t>
      </w:r>
      <w:r>
        <w:rPr>
          <w:rFonts w:ascii="Times New Roman" w:hAnsi="Times New Roman" w:cs="Times New Roman"/>
          <w:sz w:val="28"/>
          <w:szCs w:val="28"/>
        </w:rPr>
        <w:t>показало совместную работу по ознакомлению с детьми произведений А.С. Пушкина. Воспитанники Детского сада со своими родителями организовали рисование по прочитанным сказкам, были подготовлены рисунки для оформления стенда, кроме того, воспитателям была оказана помощь в изготовлении Книжек-самоделок по творчеству юбиляров, А.С. Пушкина и В.В. Бианки.</w:t>
      </w:r>
    </w:p>
    <w:p w14:paraId="1C79A751">
      <w:pPr>
        <w:spacing w:after="0" w:line="276" w:lineRule="auto"/>
        <w:ind w:left="142" w:firstLine="284"/>
        <w:jc w:val="both"/>
        <w:rPr>
          <w:rFonts w:ascii="Times New Roman" w:hAnsi="Times New Roman"/>
          <w:b/>
          <w:sz w:val="28"/>
          <w:szCs w:val="28"/>
        </w:rPr>
      </w:pPr>
    </w:p>
    <w:p w14:paraId="485BF5C1">
      <w:pPr>
        <w:tabs>
          <w:tab w:val="left" w:pos="3900"/>
        </w:tabs>
        <w:spacing w:after="0" w:line="276" w:lineRule="auto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Однако, </w:t>
      </w: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>
        <w:rPr>
          <w:rFonts w:ascii="Times New Roman" w:hAnsi="Times New Roman" w:cs="Times New Roman"/>
          <w:b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 w:cs="Times New Roman"/>
          <w:sz w:val="28"/>
          <w:szCs w:val="28"/>
        </w:rPr>
        <w:t xml:space="preserve"> в группах в процессе анализа системы организации работы педагогов с детьми по приобщения дошкольников к культурному наследию народов Поволжья посредством амплификации уголков «Туган жирем Татарстан» в соответствии с этнокультурным региональным составом (ЭРС), а также активного использования УМК» </w:t>
      </w:r>
      <w:r>
        <w:rPr>
          <w:rFonts w:ascii="Times New Roman" w:hAnsi="Times New Roman" w:cs="Times New Roman"/>
          <w:b/>
          <w:sz w:val="28"/>
          <w:szCs w:val="28"/>
        </w:rPr>
        <w:t>показало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необходимости подбора материала 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ведущих промышленных предприятиях, об изготавливаемых продукций и изделий.</w:t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Кроме того, было рекомендовано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собрать наглядно-демонстрационный материал о спортивных достижениях родного города.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Воспитателям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следует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упорядочить работу в национальном уголке, рассредоточить дидактический материал по использованию учебно-методического комплекта и этно-культурно регионально составляющего. Кроме того,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надлежит</w:t>
      </w:r>
      <w:r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организовать образовательный процесс в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>
        <w:rPr>
          <w:rStyle w:val="6"/>
          <w:rFonts w:ascii="Times New Roman" w:hAnsi="Times New Roman" w:cs="Times New Roman"/>
          <w:sz w:val="28"/>
          <w:szCs w:val="28"/>
          <w:shd w:val="clear" w:color="auto" w:fill="FFFFFF"/>
        </w:rPr>
        <w:t>группе так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чтобы в простой и непринужденной форме формировать в детях сопричастность к современным событиям родной страны, первоначальные представления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 </w:t>
      </w:r>
      <w:r>
        <w:rPr>
          <w:rStyle w:val="6"/>
          <w:rFonts w:ascii="Times New Roman" w:hAnsi="Times New Roman" w:cs="Times New Roman"/>
          <w:sz w:val="28"/>
          <w:szCs w:val="28"/>
          <w:shd w:val="clear" w:color="auto" w:fill="FFFFFF"/>
        </w:rPr>
        <w:t>национальных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культурных традициях, о своей малой Родине, народных и государственных праздниках. 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Помимо всего,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6"/>
          <w:rFonts w:ascii="Times New Roman" w:hAnsi="Times New Roman" w:cs="Times New Roman"/>
          <w:sz w:val="28"/>
          <w:szCs w:val="28"/>
          <w:shd w:val="clear" w:color="auto" w:fill="FFFFFF"/>
        </w:rPr>
        <w:t>национальный уголок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«Туган жирем Татарстан»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следует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амплифицировать в соответствии с паспортом, современными требованиями.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Анализ планов воспитательно – образовательной работы </w:t>
      </w:r>
      <w:r>
        <w:rPr>
          <w:rFonts w:ascii="Times New Roman" w:hAnsi="Times New Roman" w:cs="Times New Roman"/>
          <w:sz w:val="28"/>
          <w:szCs w:val="28"/>
        </w:rPr>
        <w:t xml:space="preserve">выявил, что воспитателям </w:t>
      </w:r>
      <w:r>
        <w:rPr>
          <w:rFonts w:ascii="Times New Roman" w:hAnsi="Times New Roman" w:cs="Times New Roman"/>
          <w:b/>
          <w:sz w:val="28"/>
          <w:szCs w:val="28"/>
        </w:rPr>
        <w:t>рекомендовано</w:t>
      </w:r>
      <w:r>
        <w:rPr>
          <w:rFonts w:ascii="Times New Roman" w:hAnsi="Times New Roman" w:cs="Times New Roman"/>
          <w:sz w:val="28"/>
          <w:szCs w:val="28"/>
        </w:rPr>
        <w:t xml:space="preserve"> систематизировать работу по ознакомлению дошкольников с культурным наследием народов Поволжья посредством составления перспективных планов.</w:t>
      </w:r>
      <w:r>
        <w:rPr>
          <w:rFonts w:ascii="Times New Roman" w:hAnsi="Times New Roman" w:cs="Times New Roman"/>
          <w:b/>
          <w:sz w:val="28"/>
          <w:szCs w:val="28"/>
        </w:rPr>
        <w:t xml:space="preserve"> Помимо всего, следует</w:t>
      </w:r>
      <w:r>
        <w:rPr>
          <w:rFonts w:ascii="Times New Roman" w:hAnsi="Times New Roman" w:cs="Times New Roman"/>
          <w:sz w:val="28"/>
          <w:szCs w:val="28"/>
        </w:rPr>
        <w:t>, чтобы воспитатели систематически и последовательно планировали работу по ознакомлению детей с работами известных художников, музыкальными произведениями композиторов Татарстана, уделяли внимание миру пластических искусств татарского и русского народов, а также народов Поволжья.</w:t>
      </w:r>
      <w:r>
        <w:rPr>
          <w:rFonts w:ascii="Times New Roman" w:hAnsi="Times New Roman" w:cs="Times New Roman"/>
          <w:b/>
          <w:sz w:val="28"/>
          <w:szCs w:val="28"/>
        </w:rPr>
        <w:t xml:space="preserve"> Наблюдения, беседы </w:t>
      </w:r>
      <w:r>
        <w:rPr>
          <w:rFonts w:ascii="Times New Roman" w:hAnsi="Times New Roman" w:cs="Times New Roman"/>
          <w:sz w:val="28"/>
          <w:szCs w:val="28"/>
        </w:rPr>
        <w:t>с детьми продемонстрировали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воспитателям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надлежит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ознакомиться с другими видами народной росписи (городец, хохлома, гжель, жостово); кроме того,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необходимо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рассмотреть и изучить основные мотивы татарских узоров и орнаментов (</w:t>
      </w:r>
      <w:r>
        <w:rPr>
          <w:rFonts w:ascii="Times New Roman" w:hAnsi="Times New Roman" w:cs="Times New Roman"/>
          <w:sz w:val="28"/>
          <w:szCs w:val="28"/>
        </w:rPr>
        <w:t xml:space="preserve">геометрический, цветочно-растительный и зооморфный Педагогам </w:t>
      </w:r>
      <w:r>
        <w:rPr>
          <w:rFonts w:ascii="Times New Roman" w:hAnsi="Times New Roman" w:cs="Times New Roman"/>
          <w:b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знакомить с культурой и традициями народов Поволжья (марийцы, чуваши и др.), в соответствии с программными требованиями. Воспитателям старших групп 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предложено </w:t>
      </w:r>
      <w:r>
        <w:rPr>
          <w:rFonts w:ascii="Times New Roman" w:hAnsi="Times New Roman" w:cs="Times New Roman"/>
          <w:sz w:val="28"/>
          <w:szCs w:val="28"/>
        </w:rPr>
        <w:t>просмотреть все мультипликационные фильмы по сказкам А.С. Пушкина.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результате изучения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с родителями </w:t>
      </w:r>
      <w:r>
        <w:rPr>
          <w:rFonts w:ascii="Times New Roman" w:hAnsi="Times New Roman" w:cs="Times New Roman"/>
          <w:sz w:val="28"/>
          <w:szCs w:val="28"/>
        </w:rPr>
        <w:t xml:space="preserve">воспитателям старших групп </w:t>
      </w:r>
      <w:r>
        <w:rPr>
          <w:rFonts w:ascii="Times New Roman" w:hAnsi="Times New Roman" w:cs="Times New Roman"/>
          <w:b/>
          <w:sz w:val="28"/>
          <w:szCs w:val="28"/>
        </w:rPr>
        <w:t xml:space="preserve">рекомендовано </w:t>
      </w:r>
      <w:r>
        <w:rPr>
          <w:rFonts w:ascii="Times New Roman" w:hAnsi="Times New Roman" w:cs="Times New Roman"/>
          <w:sz w:val="28"/>
          <w:szCs w:val="28"/>
        </w:rPr>
        <w:t>продолжить работу по совершенствованию знаний и представлений по творчеству известных детских писателей.</w:t>
      </w:r>
    </w:p>
    <w:p w14:paraId="7AF60817">
      <w:pPr>
        <w:widowControl w:val="0"/>
        <w:snapToGrid w:val="0"/>
        <w:spacing w:before="60" w:after="0" w:line="276" w:lineRule="auto"/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 целью выявления качества усвоения детьми татарского языка в детском саду был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проведен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мониторинг.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Обследование уровня усвоения татарского  языка  русскоязычными  детьми на конец учебного года  показало, что в старших группах с высоким уровнем повысилось на 13,9%, в подготовительных к школе группах – на 18,4% что свидетельствует об эффективности организации образовательного процесса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</w:p>
    <w:p w14:paraId="02319AAB">
      <w:pPr>
        <w:widowControl w:val="0"/>
        <w:snapToGrid w:val="0"/>
        <w:spacing w:before="60" w:after="0" w:line="276" w:lineRule="auto"/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03A9834">
      <w:pPr>
        <w:spacing w:after="0" w:line="276" w:lineRule="auto"/>
        <w:ind w:firstLine="708"/>
        <w:jc w:val="center"/>
        <w:rPr>
          <w:rFonts w:ascii="Times New Roman" w:hAnsi="Times New Roman" w:eastAsia="Times New Roman" w:cs="Times New Roman"/>
          <w:b/>
          <w:i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val="tt-RU" w:eastAsia="ru-RU"/>
        </w:rPr>
        <w:t>Средние показатели уровня усвоения татарского языка                                                 в 2023-2024  учебном году.</w:t>
      </w:r>
    </w:p>
    <w:tbl>
      <w:tblPr>
        <w:tblStyle w:val="3"/>
        <w:tblW w:w="10702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226"/>
        <w:gridCol w:w="1307"/>
        <w:gridCol w:w="1483"/>
        <w:gridCol w:w="1241"/>
        <w:gridCol w:w="1318"/>
        <w:gridCol w:w="1421"/>
        <w:gridCol w:w="1278"/>
      </w:tblGrid>
      <w:tr w14:paraId="7883D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0CBC7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4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4075E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ru-RU"/>
              </w:rPr>
              <w:t xml:space="preserve">               Начало года</w:t>
            </w:r>
          </w:p>
        </w:tc>
        <w:tc>
          <w:tcPr>
            <w:tcW w:w="3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3288E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eastAsia="ru-RU"/>
              </w:rPr>
              <w:t>Конец года</w:t>
            </w:r>
          </w:p>
        </w:tc>
        <w:tc>
          <w:tcPr>
            <w:tcW w:w="1347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1DAC336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  <w:p w14:paraId="14658AC8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</w:tc>
      </w:tr>
      <w:tr w14:paraId="1010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7FD17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Группы 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1D4D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  <w:p w14:paraId="50130055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119DB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Старшие группы</w:t>
            </w:r>
          </w:p>
          <w:p w14:paraId="5BE16FA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48 дет.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B0C5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Подготов. группы</w:t>
            </w:r>
          </w:p>
          <w:p w14:paraId="07BC11F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48 детей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B8FAC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  <w:p w14:paraId="1177F72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28 дет.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76702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Старшие                группы</w:t>
            </w:r>
          </w:p>
          <w:p w14:paraId="4A0C171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48 дет.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5035F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Подготов.                    группы</w:t>
            </w:r>
          </w:p>
          <w:p w14:paraId="4DC9586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48 детей</w:t>
            </w:r>
          </w:p>
        </w:tc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A5D2BC8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</w:tc>
      </w:tr>
      <w:tr w14:paraId="02518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AD206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Высокий уровень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A184F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5690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15 (31,2%)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CBF8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25                (52,1%)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CC87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 (71,4%)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7252F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 (41,7%)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213E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33 (68,7%)</w:t>
            </w:r>
          </w:p>
        </w:tc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A8B18F4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</w:tc>
      </w:tr>
      <w:tr w14:paraId="0FFE1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50B57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Средний уровень</w:t>
            </w:r>
          </w:p>
          <w:p w14:paraId="2247339F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1781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3B05B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25 (52,1%)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3401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25   (52,1%)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75277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17 (60,7%)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1CE3C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22 (45,8%)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5E03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16 (33,3%)</w:t>
            </w:r>
          </w:p>
        </w:tc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79834DF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</w:tc>
      </w:tr>
      <w:tr w14:paraId="5E1EE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E29B3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F90F5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178E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 (12,5%)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F404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                (8,3%)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42693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                      (7,1%)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CC36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                 (2,1%)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55DF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                    (4,2%)</w:t>
            </w:r>
          </w:p>
        </w:tc>
        <w:tc>
          <w:tcPr>
            <w:tcW w:w="134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FE3D4CE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</w:pPr>
          </w:p>
        </w:tc>
      </w:tr>
    </w:tbl>
    <w:p w14:paraId="07833438">
      <w:pPr>
        <w:tabs>
          <w:tab w:val="left" w:pos="3900"/>
        </w:tabs>
        <w:spacing w:after="0" w:line="276" w:lineRule="auto"/>
        <w:jc w:val="both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2E432B90">
      <w:pPr>
        <w:spacing w:after="0" w:line="276" w:lineRule="auto"/>
        <w:ind w:left="284" w:hanging="284"/>
        <w:jc w:val="both"/>
        <w:rPr>
          <w:rFonts w:ascii="Times New Roman" w:hAnsi="Times New Roman" w:cs="Times New Roman" w:eastAsiaTheme="majorEastAsia"/>
          <w:kern w:val="24"/>
          <w:sz w:val="28"/>
          <w:szCs w:val="28"/>
        </w:rPr>
      </w:pPr>
      <w:r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дальнейшего повышения эффективности освоения программных требований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необходимо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Theme="majorEastAsia"/>
          <w:kern w:val="24"/>
          <w:sz w:val="28"/>
          <w:szCs w:val="28"/>
        </w:rPr>
        <w:t xml:space="preserve">развивать у детей коммуникативные способности посредством создания ситуаций успеха, игровых ситуаций, использования   наглядных средств, информационно-коммуникационных технологий, </w:t>
      </w:r>
      <w:r>
        <w:rPr>
          <w:rFonts w:ascii="Times New Roman" w:hAnsi="Times New Roman" w:cs="Times New Roman" w:eastAsiaTheme="majorEastAsia"/>
          <w:b/>
          <w:kern w:val="24"/>
          <w:sz w:val="28"/>
          <w:szCs w:val="28"/>
        </w:rPr>
        <w:t>кроме того</w:t>
      </w:r>
      <w:r>
        <w:rPr>
          <w:rFonts w:ascii="Times New Roman" w:hAnsi="Times New Roman" w:cs="Times New Roman" w:eastAsiaTheme="majorEastAsia"/>
          <w:kern w:val="24"/>
          <w:sz w:val="28"/>
          <w:szCs w:val="28"/>
        </w:rPr>
        <w:t xml:space="preserve">, </w:t>
      </w:r>
      <w:r>
        <w:rPr>
          <w:rFonts w:ascii="Times New Roman" w:hAnsi="Times New Roman" w:cs="Times New Roman" w:eastAsiaTheme="majorEastAsia"/>
          <w:b/>
          <w:kern w:val="24"/>
          <w:sz w:val="28"/>
          <w:szCs w:val="28"/>
        </w:rPr>
        <w:t xml:space="preserve">следует </w:t>
      </w:r>
      <w:r>
        <w:rPr>
          <w:rFonts w:ascii="Times New Roman" w:hAnsi="Times New Roman" w:cs="Times New Roman" w:eastAsiaTheme="majorEastAsia"/>
          <w:kern w:val="24"/>
          <w:sz w:val="28"/>
          <w:szCs w:val="28"/>
        </w:rPr>
        <w:t xml:space="preserve">поощрять использование татарского языка (подбор слов, выражений, осознанность речевых высказываний) в реальной языковой среде. Перед педагогами </w:t>
      </w:r>
      <w:r>
        <w:rPr>
          <w:rFonts w:ascii="Times New Roman" w:hAnsi="Times New Roman" w:cs="Times New Roman" w:eastAsiaTheme="majorEastAsia"/>
          <w:b/>
          <w:kern w:val="24"/>
          <w:sz w:val="28"/>
          <w:szCs w:val="28"/>
        </w:rPr>
        <w:t xml:space="preserve">ставится </w:t>
      </w:r>
      <w:r>
        <w:rPr>
          <w:rFonts w:ascii="Times New Roman" w:hAnsi="Times New Roman" w:cs="Times New Roman" w:eastAsiaTheme="majorEastAsia"/>
          <w:kern w:val="24"/>
          <w:sz w:val="28"/>
          <w:szCs w:val="28"/>
        </w:rPr>
        <w:t xml:space="preserve">задача по совершенствованию умения вести диалог, понимать обращенную к ним речь и адекватно реагировать на обращение, употребляя соответствующие ситуации реплики. </w:t>
      </w:r>
    </w:p>
    <w:p w14:paraId="20B404DE">
      <w:pPr>
        <w:spacing w:after="0" w:line="276" w:lineRule="auto"/>
        <w:ind w:left="426" w:hanging="426"/>
        <w:jc w:val="both"/>
        <w:rPr>
          <w:rFonts w:ascii="Times New Roman" w:hAnsi="Times New Roman" w:eastAsia="+mj-ea" w:cs="Times New Roman"/>
          <w:kern w:val="24"/>
          <w:sz w:val="28"/>
          <w:szCs w:val="28"/>
        </w:rPr>
      </w:pPr>
    </w:p>
    <w:p w14:paraId="6FC19EEE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9FAFA"/>
          <w:lang w:eastAsia="ru-RU"/>
        </w:rPr>
        <w:t xml:space="preserve">         Однако, </w:t>
      </w: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>
        <w:rPr>
          <w:rFonts w:ascii="Times New Roman" w:hAnsi="Times New Roman" w:cs="Times New Roman"/>
          <w:b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 w:cs="Times New Roman"/>
          <w:sz w:val="28"/>
          <w:szCs w:val="28"/>
        </w:rPr>
        <w:t xml:space="preserve"> в группах в процессе анализа системы организации работы педагогов с детьми по приобщения дошкольников к культурному наследию народов Поволжья посредством амплификации уголков «Туган жирем Татарстан» в соответствии с этнокультурным региональным составом (ЭРС), а также активного использования УМК» </w:t>
      </w:r>
      <w:r>
        <w:rPr>
          <w:rFonts w:ascii="Times New Roman" w:hAnsi="Times New Roman" w:cs="Times New Roman"/>
          <w:b/>
          <w:sz w:val="28"/>
          <w:szCs w:val="28"/>
        </w:rPr>
        <w:t>показало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необходимости подбора материала 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ведущих промышленных предприятиях, об изготавливаемых продукций и изделий.</w:t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Кроме того, было рекомендовано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собрать наглядно-демонстрационный материал о спортивных достижениях родного города.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Воспитателям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следует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упорядочить работу в национальном уголке, рассредоточить дидактический материал по использованию учебно-методического комплекта и этно-культурно регионально составляющего. Кроме того,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надлежит</w:t>
      </w:r>
      <w:r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организовать образовательный процесс в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>
        <w:rPr>
          <w:rStyle w:val="6"/>
          <w:rFonts w:ascii="Times New Roman" w:hAnsi="Times New Roman" w:cs="Times New Roman"/>
          <w:sz w:val="28"/>
          <w:szCs w:val="28"/>
          <w:shd w:val="clear" w:color="auto" w:fill="FFFFFF"/>
        </w:rPr>
        <w:t>группе так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чтобы в простой и непринужденной форме формировать в детях сопричастность к современным событиям родной страны, первоначальные представления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 </w:t>
      </w:r>
      <w:r>
        <w:rPr>
          <w:rStyle w:val="6"/>
          <w:rFonts w:ascii="Times New Roman" w:hAnsi="Times New Roman" w:cs="Times New Roman"/>
          <w:sz w:val="28"/>
          <w:szCs w:val="28"/>
          <w:shd w:val="clear" w:color="auto" w:fill="FFFFFF"/>
        </w:rPr>
        <w:t>национальных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культурных традициях, о своей малой Родине, народных и государственных праздниках. 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Помимо всего,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6"/>
          <w:rFonts w:ascii="Times New Roman" w:hAnsi="Times New Roman" w:cs="Times New Roman"/>
          <w:sz w:val="28"/>
          <w:szCs w:val="28"/>
          <w:shd w:val="clear" w:color="auto" w:fill="FFFFFF"/>
        </w:rPr>
        <w:t>национальный уголок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«Туган жирем Татарстан»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следует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амплифицировать в соответствии с паспортом, современными требованиями.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Анализ планов воспитательно – образовательной работы </w:t>
      </w:r>
      <w:r>
        <w:rPr>
          <w:rFonts w:ascii="Times New Roman" w:hAnsi="Times New Roman" w:cs="Times New Roman"/>
          <w:sz w:val="28"/>
          <w:szCs w:val="28"/>
        </w:rPr>
        <w:t xml:space="preserve">выявил, что воспитателям </w:t>
      </w:r>
      <w:r>
        <w:rPr>
          <w:rFonts w:ascii="Times New Roman" w:hAnsi="Times New Roman" w:cs="Times New Roman"/>
          <w:b/>
          <w:sz w:val="28"/>
          <w:szCs w:val="28"/>
        </w:rPr>
        <w:t>рекомендовано</w:t>
      </w:r>
      <w:r>
        <w:rPr>
          <w:rFonts w:ascii="Times New Roman" w:hAnsi="Times New Roman" w:cs="Times New Roman"/>
          <w:sz w:val="28"/>
          <w:szCs w:val="28"/>
        </w:rPr>
        <w:t xml:space="preserve"> систематизировать работу по ознакомлению дошкольников с культурным наследием народов Поволжья посредством составления перспективных планов.</w:t>
      </w:r>
      <w:r>
        <w:rPr>
          <w:rFonts w:ascii="Times New Roman" w:hAnsi="Times New Roman" w:cs="Times New Roman"/>
          <w:b/>
          <w:sz w:val="28"/>
          <w:szCs w:val="28"/>
        </w:rPr>
        <w:t xml:space="preserve"> Помимо всего, следует</w:t>
      </w:r>
      <w:r>
        <w:rPr>
          <w:rFonts w:ascii="Times New Roman" w:hAnsi="Times New Roman" w:cs="Times New Roman"/>
          <w:sz w:val="28"/>
          <w:szCs w:val="28"/>
        </w:rPr>
        <w:t>, чтобы воспитатели систематически и последовательно планировали работу по ознакомлению детей с работами известных художников, музыкальными произведениями композиторов Татарстана, уделяли внимание миру пластических искусств татарского и русского народов, а также народов Поволжья.</w:t>
      </w:r>
      <w:r>
        <w:rPr>
          <w:rFonts w:ascii="Times New Roman" w:hAnsi="Times New Roman" w:cs="Times New Roman"/>
          <w:b/>
          <w:sz w:val="28"/>
          <w:szCs w:val="28"/>
        </w:rPr>
        <w:t xml:space="preserve"> Наблюдения, беседы </w:t>
      </w:r>
      <w:r>
        <w:rPr>
          <w:rFonts w:ascii="Times New Roman" w:hAnsi="Times New Roman" w:cs="Times New Roman"/>
          <w:sz w:val="28"/>
          <w:szCs w:val="28"/>
        </w:rPr>
        <w:t>с детьми продемонстрировали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воспитателям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надлежит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ознакомиться с другими видами народной росписи (городец, хохлома, гжель, жостово); кроме того,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необходимо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рассмотреть и</w:t>
      </w:r>
    </w:p>
    <w:p w14:paraId="55E01B7D">
      <w:pPr>
        <w:tabs>
          <w:tab w:val="left" w:pos="3900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изучить основные мотивы татарских узоров и орнаментов (</w:t>
      </w:r>
      <w:r>
        <w:rPr>
          <w:rFonts w:ascii="Times New Roman" w:hAnsi="Times New Roman" w:cs="Times New Roman"/>
          <w:sz w:val="28"/>
          <w:szCs w:val="28"/>
        </w:rPr>
        <w:t xml:space="preserve">геометрический, цветочно-растительный и зооморфный Педагогам </w:t>
      </w:r>
      <w:r>
        <w:rPr>
          <w:rFonts w:ascii="Times New Roman" w:hAnsi="Times New Roman" w:cs="Times New Roman"/>
          <w:b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знакомить с культурой и традициями народов Поволжья (марийцы, чуваши и др.), в соответствии с программными требованиями. Воспитателям старших групп 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предложено </w:t>
      </w:r>
      <w:r>
        <w:rPr>
          <w:rFonts w:ascii="Times New Roman" w:hAnsi="Times New Roman" w:cs="Times New Roman"/>
          <w:sz w:val="28"/>
          <w:szCs w:val="28"/>
        </w:rPr>
        <w:t>просмотреть все мультипликационные фильмы по сказкам А.С. Пушкина.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результате изучения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с родителями </w:t>
      </w:r>
      <w:r>
        <w:rPr>
          <w:rFonts w:ascii="Times New Roman" w:hAnsi="Times New Roman" w:cs="Times New Roman"/>
          <w:sz w:val="28"/>
          <w:szCs w:val="28"/>
        </w:rPr>
        <w:t xml:space="preserve">воспитателям старших групп </w:t>
      </w:r>
      <w:r>
        <w:rPr>
          <w:rFonts w:ascii="Times New Roman" w:hAnsi="Times New Roman" w:cs="Times New Roman"/>
          <w:b/>
          <w:sz w:val="28"/>
          <w:szCs w:val="28"/>
        </w:rPr>
        <w:t xml:space="preserve">рекомендовано </w:t>
      </w:r>
      <w:r>
        <w:rPr>
          <w:rFonts w:ascii="Times New Roman" w:hAnsi="Times New Roman" w:cs="Times New Roman"/>
          <w:sz w:val="28"/>
          <w:szCs w:val="28"/>
        </w:rPr>
        <w:t>продолжить работу по совершенствованию знаний и представлений по творчеству известных детских писателей.</w:t>
      </w:r>
    </w:p>
    <w:p w14:paraId="4810A23A">
      <w:pPr>
        <w:spacing w:after="0" w:line="276" w:lineRule="auto"/>
        <w:ind w:left="142" w:hanging="142"/>
        <w:jc w:val="both"/>
        <w:rPr>
          <w:rFonts w:ascii="Times New Roman" w:hAnsi="Times New Roman" w:eastAsia="Calibri" w:cs="Times New Roman"/>
          <w:b/>
          <w:sz w:val="28"/>
          <w:szCs w:val="28"/>
          <w:shd w:val="clear" w:color="auto" w:fill="FFFFFF"/>
        </w:rPr>
      </w:pPr>
    </w:p>
    <w:p w14:paraId="1CC0F361">
      <w:pPr>
        <w:pStyle w:val="16"/>
        <w:tabs>
          <w:tab w:val="left" w:pos="9356"/>
        </w:tabs>
        <w:spacing w:after="0"/>
        <w:ind w:left="284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системы работы по приобщению дошкольников к художественной литературе, а также повышения уровня познавательно-речевого и художественно-эстетического развития детей возможно через организацию разнообразных форм работы.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 целью целенаправленного решения данной проблемы в годовой план воспитательно-образовательной работы была включена следующая задача:</w:t>
      </w:r>
      <w:r>
        <w:rPr>
          <w:rFonts w:ascii="Times New Roman" w:hAnsi="Times New Roman"/>
          <w:b/>
          <w:kern w:val="36"/>
          <w:sz w:val="28"/>
          <w:szCs w:val="28"/>
        </w:rPr>
        <w:t xml:space="preserve"> «Оптимизация системы работы по приобщению дошкольников к художественной литературе в условиях реализации ФГОС ДО через </w:t>
      </w:r>
      <w:r>
        <w:rPr>
          <w:rFonts w:ascii="Times New Roman" w:hAnsi="Times New Roman"/>
          <w:b/>
          <w:sz w:val="28"/>
          <w:szCs w:val="28"/>
        </w:rPr>
        <w:t xml:space="preserve">организацию совместной сюжетно-ролевой, </w:t>
      </w:r>
      <w:r>
        <w:rPr>
          <w:rFonts w:ascii="Times New Roman" w:hAnsi="Times New Roman"/>
          <w:b/>
          <w:bCs/>
          <w:kern w:val="36"/>
          <w:sz w:val="28"/>
          <w:szCs w:val="28"/>
        </w:rPr>
        <w:t>досуговой, театрализованной и продуктивной деятельности»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1E2ADC80">
      <w:pPr>
        <w:spacing w:after="0" w:line="276" w:lineRule="auto"/>
        <w:ind w:left="142" w:hanging="142"/>
        <w:jc w:val="both"/>
        <w:rPr>
          <w:rFonts w:ascii="Times New Roman" w:hAnsi="Times New Roman" w:eastAsia="Calibri" w:cs="Times New Roman"/>
          <w:b/>
          <w:sz w:val="28"/>
          <w:szCs w:val="28"/>
          <w:shd w:val="clear" w:color="auto" w:fill="FFFFFF"/>
        </w:rPr>
      </w:pPr>
    </w:p>
    <w:p w14:paraId="4A63206D">
      <w:pPr>
        <w:tabs>
          <w:tab w:val="left" w:pos="3900"/>
          <w:tab w:val="left" w:pos="9356"/>
        </w:tabs>
        <w:spacing w:after="0" w:line="276" w:lineRule="auto"/>
        <w:ind w:left="284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Анализ работы по приобщению дошкольников к художественной литературе посредством организации сюжетно-ролевых игр, 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ru-RU"/>
        </w:rPr>
        <w:t xml:space="preserve">досуговой, театрализованной и продуктивной деятельности </w:t>
      </w:r>
      <w:r>
        <w:rPr>
          <w:rFonts w:ascii="Times New Roman" w:hAnsi="Times New Roman" w:eastAsia="Times New Roman" w:cs="Times New Roman"/>
          <w:bCs/>
          <w:kern w:val="36"/>
          <w:sz w:val="28"/>
          <w:szCs w:val="28"/>
          <w:lang w:eastAsia="ru-RU"/>
        </w:rPr>
        <w:t xml:space="preserve">показал, что данная работа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осуществляется в организованных педагогом совместных видах деятельности с детьми. Литературные произведения и их фрагменты включаются в режимные моменты, в организованную образовательную деятельность.</w:t>
      </w:r>
      <w:r>
        <w:rPr>
          <w:rFonts w:ascii="Times New Roman" w:hAnsi="Times New Roman" w:eastAsia="Times New Roman" w:cs="Times New Roman"/>
          <w:bCs/>
          <w:kern w:val="36"/>
          <w:sz w:val="28"/>
          <w:szCs w:val="28"/>
          <w:lang w:eastAsia="ru-RU"/>
        </w:rPr>
        <w:t xml:space="preserve"> Воспитатели с целью совершенствования знаний детей о творчестве известных детских писателей, умело организуют сюжетно-ролевые игры, драматизацию сказок, а также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подвижные игры различной тематики с использованием художественного слова, кроме того,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 впечатления от знакомства с творчеством писателей и поэтов воспитанники отражают в художественно – продуктивной деятельности. Помимо всего, педагоги Детского сада совместно с музыкальным руководителем, Нуриевой Ч.Р., в увлекательной форме организовали для детей музыкально-литературное произведение по творчеству великого русского поэта, А.С. Пушкина, кроме того, в день рождения известного сказочника детям был показан мультипликационный фильм, «Сказка о рыбаке и рыбке».</w:t>
      </w:r>
      <w:r>
        <w:rPr>
          <w:rFonts w:ascii="Times New Roman" w:hAnsi="Times New Roman" w:cs="Times New Roman"/>
          <w:b/>
          <w:sz w:val="28"/>
          <w:szCs w:val="28"/>
        </w:rPr>
        <w:t xml:space="preserve"> Изучение развивающей предметно-пространственной среды в группах </w:t>
      </w:r>
      <w:r>
        <w:rPr>
          <w:rFonts w:ascii="Times New Roman" w:hAnsi="Times New Roman" w:cs="Times New Roman"/>
          <w:sz w:val="28"/>
          <w:szCs w:val="28"/>
        </w:rPr>
        <w:t xml:space="preserve">свидетельствует о наличии реквизитов (масок) для театрализованной деятельности по мотивам прочитанных художественных произведений, в частности русских народных сказок. В старшей группе организована сюжетно-ролевая игра «Пекарня» по мотивам произведений Джанни Родари, и для проведения данной игры имеются все необходимые атрибуты. В средней группе воспитатель планирует и проводит сюжетно-ролевую игру «Больница», по мотивам сказки К.И. Чуковского «Айболит». Воспитатели групп совместно с детьми организуют «мастерские по изготовлению книжек – малышек» по прочитанным произведениям, так во всех группах имеются Книжки, приуроченные к юбилею известных писателей - сказочников, А.С. Пушкина, В.В. Бианки, К.И. Чуковского, что является прекрасным поводом пополнить литературные центры («библиотечки»), что, в свою очередь, является предметом обогащения развивающей предметно-пространственной среды в группах. </w:t>
      </w:r>
      <w:r>
        <w:rPr>
          <w:rFonts w:ascii="Times New Roman" w:hAnsi="Times New Roman" w:cs="Times New Roman"/>
          <w:b/>
          <w:sz w:val="28"/>
          <w:szCs w:val="28"/>
        </w:rPr>
        <w:t xml:space="preserve">Изучение творческой лаборатории педагогов </w:t>
      </w:r>
      <w:r>
        <w:rPr>
          <w:rFonts w:ascii="Times New Roman" w:hAnsi="Times New Roman" w:cs="Times New Roman"/>
          <w:sz w:val="28"/>
          <w:szCs w:val="28"/>
        </w:rPr>
        <w:t>показало, что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организации сюжетно-ролевых игр, таких как «Библиотека»,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воспитатели групп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совместно с детьми и их родителями по творчеству известных авторов, К.И. Чуковский, А.С. Пушкин и В.В. Бианки, изготовили своими руками детские книжки. </w:t>
      </w:r>
      <w:r>
        <w:rPr>
          <w:rFonts w:ascii="Times New Roman" w:hAnsi="Times New Roman" w:cs="Times New Roman"/>
          <w:b/>
          <w:sz w:val="28"/>
          <w:szCs w:val="28"/>
        </w:rPr>
        <w:t xml:space="preserve">Собеседование </w:t>
      </w:r>
      <w:r>
        <w:rPr>
          <w:rFonts w:ascii="Times New Roman" w:hAnsi="Times New Roman" w:cs="Times New Roman"/>
          <w:sz w:val="28"/>
          <w:szCs w:val="28"/>
        </w:rPr>
        <w:t xml:space="preserve">с воспитателями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 приобщению дошкольников к художественной литературе посредством организации сюжетно-ролевых игр,</w:t>
      </w:r>
      <w:r>
        <w:rPr>
          <w:rFonts w:ascii="Times New Roman" w:hAnsi="Times New Roman" w:cs="Times New Roman"/>
          <w:sz w:val="28"/>
          <w:szCs w:val="28"/>
        </w:rPr>
        <w:t xml:space="preserve"> показало, что воспитатели, приняв к сведению о необходимости закрепления представлений о сюжетах известных литературных произведений посредством игр и упражнений, с детьми организовали и провели сюжетно-ролевые игры по творчеству Д.Родарри, а также, К.И.Чуковского «Больница». </w:t>
      </w:r>
      <w:r>
        <w:rPr>
          <w:rFonts w:ascii="Times New Roman" w:hAnsi="Times New Roman" w:cs="Times New Roman"/>
          <w:b/>
          <w:sz w:val="28"/>
          <w:szCs w:val="28"/>
        </w:rPr>
        <w:t xml:space="preserve">Наблюдения, беседы с детьми </w:t>
      </w:r>
      <w:r>
        <w:rPr>
          <w:rFonts w:ascii="Times New Roman" w:hAnsi="Times New Roman" w:cs="Times New Roman"/>
          <w:sz w:val="28"/>
          <w:szCs w:val="28"/>
        </w:rPr>
        <w:t>продемонстрировали, что воспитатели в   группах литературные произведения и их фрагменты включают в режимные    моменты и в организованную деятельность. Так, на занятиях по художественно-продуктивной деятельности, изобразительной деятельности воспитатели совместно с детьми свое отношение к сказкам, рассказам, стихам выражают в рисовании, аппликации и лепке, а также конструировании. В старших и подготовительных к школе группах дети подготовили рисунки по сказкам А.С. Пушкина и совместно с воспитателями организовали в детском саду выставку к 225-летию со дня рождения поэта. На территории Детского сада, возле центра «Лукоморье», дети с воспитателями в честь празднования юбилея А.С. Пушкина рассказывали полюбившиеся стихотворения и вспоминали героев сказок. Для совершенствования знаний по творчеству великого поэта и сказочника в Детском саду музыкальный руководитель Нуриева Ч.Р. организовала музыкально-литературное развлечение «У Лукоморья дуб зеленый», где для детей была проведена викторина по сказкам, а также продемонстрированы музыкальные этюды по творчеству поэта. Дети показали свои хорошие знания по творчеству поэта – сказочника, без затруднений узнавали героев сказок. В день рождения А.С. Пушкина в Детском саду для воспитанников был организован показ фильма о жизни поэта, где дети многое узнали о детстве и юношеских годах, а также творчестве великого сказочника. Кроме того, детям был показан мультипликационный фильм «Сказка о рыбаке и рыбке». Детей впечатлило не только творчество поэта, но и мужество, проявленное во время свершившегося поединка, кроме того, воспитанников впечатлило уважительное отношение А.С. Пушкина к своей няне, Арине Родионовне. В старшей и средней группах воспитатели совместно с детьми организовали сюжетно-ролевую игру по творчеству известных детских писателей. В старшей группе с детьми была проведена беседа по творчеству итальянского детского писателя Джанни Родари «Чем пахнут ремесла?», и по мотивам данного произведения была организована сюжетно-ролевая игра «Пекарня», где дети многое узнали о профессиях пекаря, булочника и кондитера. В средней группе дети с удовольствием затеяли сюжетно-ролевую игру «Ветеринарная лечебница» по мотивам сказки К.И.Чуковского «Доктор Айболит», где воспитанники узнали о профессии ветеринара, доктора, а также у детей закрепилось желание оберегать животных.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развития у детей чуткости к художественному слову, читательского интереса, развития интереса к русскому народному творчеству на протяжении всего основного этапа дети готовились и показывали небольшие театральные постановки, используя при этом различные виды театра, игры-драматизации. </w:t>
      </w:r>
      <w:r>
        <w:rPr>
          <w:rFonts w:ascii="Times New Roman" w:hAnsi="Times New Roman" w:cs="Times New Roman"/>
          <w:sz w:val="28"/>
          <w:szCs w:val="28"/>
        </w:rPr>
        <w:t xml:space="preserve">Воспитатели знакомили детей с русскими народными сказками и для закрепления знаний и представлений о сказочных героях в группах организовали театрализованную деятельность. Дети с удовольствием драматизировали сказки «Теремок», «Заюшкина избушка»; в первой младшей группе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малыши посмотрели кукольный театр по мотивам русской народной сказки «Колобок»; в подготовительной к школе группе  был организован с детьми настольный театр, дети с удовольствием озвучили героев мультипликационного фильма «Винни - пух». Большая работа была проведена в ходе сюжетно-ролевой игры «Мастерская по изготовлению Книжек-малышек», где дети с удовольствием принимали активное участие в изготовлении Книжек-малышек по творчеству известных детских авторов. Так, воспитанники со своими воспитателями оформили Книжки по сказкам К.И. Чуковского, В.В. Бианки и А.С. Пушкина и с удовольствием перечитывали их.</w:t>
      </w:r>
    </w:p>
    <w:p w14:paraId="3D64105F">
      <w:pPr>
        <w:tabs>
          <w:tab w:val="left" w:pos="3900"/>
          <w:tab w:val="left" w:pos="93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058BF9">
      <w:pPr>
        <w:tabs>
          <w:tab w:val="left" w:pos="3900"/>
          <w:tab w:val="left" w:pos="9356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Однако, </w:t>
      </w: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анализа работы по приобщению дошкольников к художественной литературе посредством организации сюжетно-ролевых игр, 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ru-RU"/>
        </w:rPr>
        <w:t>досуговой, театрализованной и продуктивной деятельности</w:t>
      </w:r>
      <w:r>
        <w:rPr>
          <w:rFonts w:ascii="Times New Roman" w:hAnsi="Times New Roman" w:eastAsia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воспитателям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рекомендовано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совмещать чтение литературного произведения с рассматриванием репродукций картин известных живописцев.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Например, слушая стихи об осени А. Пушкина, дети сравнивают их с репродукцией картины И. Левитана «Золотая осень», в результате чего, дети научатся выражать свои впечатления в образном слове, начнут понимать и воспроизводить образность языка стихотворений, что позволит им лучшим образом отразить свои впечатления в художественно-продуктивной деятельности. </w:t>
      </w:r>
      <w:r>
        <w:rPr>
          <w:rFonts w:ascii="Times New Roman" w:hAnsi="Times New Roman" w:cs="Times New Roman"/>
          <w:b/>
          <w:sz w:val="28"/>
          <w:szCs w:val="28"/>
        </w:rPr>
        <w:t>Изучение развивающей предметно-пространственной среды в группах</w:t>
      </w:r>
      <w:r>
        <w:rPr>
          <w:rFonts w:ascii="Times New Roman" w:hAnsi="Times New Roman" w:cs="Times New Roman"/>
          <w:sz w:val="28"/>
          <w:szCs w:val="28"/>
        </w:rPr>
        <w:t xml:space="preserve"> подтвердило, что воспитателям групп </w:t>
      </w:r>
      <w:r>
        <w:rPr>
          <w:rFonts w:ascii="Times New Roman" w:hAnsi="Times New Roman" w:cs="Times New Roman"/>
          <w:b/>
          <w:sz w:val="28"/>
          <w:szCs w:val="28"/>
        </w:rPr>
        <w:t>надлежит</w:t>
      </w:r>
      <w:r>
        <w:rPr>
          <w:rFonts w:ascii="Times New Roman" w:hAnsi="Times New Roman" w:cs="Times New Roman"/>
          <w:sz w:val="28"/>
          <w:szCs w:val="28"/>
        </w:rPr>
        <w:t xml:space="preserve"> планировать и проводить сюжетно-ролевые игры, направленные на отображение литературных произведений, мультипликационных фильмов и сказок, где смогут представить сказочного персонажа и изготовить все необходимые атрибуты к ним, такие как «Ветеринарная лечебница» по мотивам сказки К.И.Чуковского «Айболит» и др. </w:t>
      </w:r>
      <w:r>
        <w:rPr>
          <w:rFonts w:ascii="Times New Roman" w:hAnsi="Times New Roman" w:cs="Times New Roman"/>
          <w:b/>
          <w:sz w:val="28"/>
          <w:szCs w:val="28"/>
        </w:rPr>
        <w:t>Изучение творческой лаборатории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констатировало, что творческая лаборатория воспитателей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требует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дальнейшей последовательной и системной работы. Всем воспитателям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рекомендовано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разработать перспективные планы по ознакомлению и проведению сюжетно-ролевых игр по мотивам прочитанных литературных произведений. Кроме того, педагогам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необходимо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подготовить картотеку сюжетно-ролевых игр по прочитанным произведениям.</w:t>
      </w:r>
      <w:r>
        <w:rPr>
          <w:rFonts w:ascii="Times New Roman" w:hAnsi="Times New Roman" w:cs="Times New Roman"/>
          <w:b/>
          <w:sz w:val="28"/>
          <w:szCs w:val="28"/>
        </w:rPr>
        <w:t xml:space="preserve"> Анализ планов воспитательно – образовательной работы выявил необходимость </w:t>
      </w:r>
      <w:r>
        <w:rPr>
          <w:rFonts w:ascii="Times New Roman" w:hAnsi="Times New Roman" w:cs="Times New Roman"/>
          <w:sz w:val="28"/>
          <w:szCs w:val="28"/>
        </w:rPr>
        <w:t>планирования и проведения различных сюжетно-ролевых игр по литературным произведениям, закрепления представлений о литературных героях посредством художественно-продуктивной деятельности, так на занятиях по изобразительной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своё отношение к сказкам, рассказам, стихам дети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выразить в детских рисунках и поделках на такие темы, как «Мой любимый сказочный герой», «По дорогам сказок А.С. Пушкина» и др.; в лепке – на темы «Герои произведений К.И. Чуковского», «Конек-горбунок», по творчеству П.П. Ершова; в аппликации – «Царевна – лягушка» и другим народным сказкам. </w:t>
      </w:r>
      <w:r>
        <w:rPr>
          <w:rFonts w:ascii="Times New Roman" w:hAnsi="Times New Roman" w:cs="Times New Roman"/>
          <w:b/>
          <w:sz w:val="28"/>
          <w:szCs w:val="28"/>
        </w:rPr>
        <w:t xml:space="preserve">Собеседование </w:t>
      </w:r>
      <w:r>
        <w:rPr>
          <w:rFonts w:ascii="Times New Roman" w:hAnsi="Times New Roman" w:cs="Times New Roman"/>
          <w:sz w:val="28"/>
          <w:szCs w:val="28"/>
        </w:rPr>
        <w:t xml:space="preserve">с воспитателями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приобщению дошкольников к художественной литературе посредством организации сюжетно-ролевых игр, </w:t>
      </w:r>
      <w:r>
        <w:rPr>
          <w:rFonts w:ascii="Times New Roman" w:hAnsi="Times New Roman" w:eastAsia="Times New Roman" w:cs="Times New Roman"/>
          <w:bCs/>
          <w:kern w:val="36"/>
          <w:sz w:val="28"/>
          <w:szCs w:val="28"/>
          <w:lang w:eastAsia="ru-RU"/>
        </w:rPr>
        <w:t>досуговой, театрализованной и продуктивной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констатировало</w:t>
      </w:r>
      <w:r>
        <w:rPr>
          <w:rFonts w:ascii="Times New Roman" w:hAnsi="Times New Roman" w:cs="Times New Roman"/>
          <w:b/>
          <w:sz w:val="28"/>
          <w:szCs w:val="28"/>
        </w:rPr>
        <w:t xml:space="preserve"> факт дальнейшей работы</w:t>
      </w:r>
      <w:r>
        <w:rPr>
          <w:rFonts w:ascii="Times New Roman" w:hAnsi="Times New Roman" w:cs="Times New Roman"/>
          <w:sz w:val="28"/>
          <w:szCs w:val="28"/>
        </w:rPr>
        <w:t xml:space="preserve"> по изучению данной проблемы педагогами, так как всего лишь 20 % из числа воспитателей, приняв к сведению, что закрепление представлений о литературных произведениях возможно посредством организации именно сюжетно-ролевых игр, организовали работу по данному направлению, поэтому воспитателям в дальнейшем </w:t>
      </w:r>
      <w:r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организовать работу по планированию и проведению сюжетно-ролевых игр, раскрывающие сюжеты литературных произведений.</w:t>
      </w:r>
      <w:r>
        <w:rPr>
          <w:rFonts w:ascii="Times New Roman" w:hAnsi="Times New Roman" w:cs="Times New Roman"/>
          <w:b/>
          <w:sz w:val="28"/>
          <w:szCs w:val="28"/>
        </w:rPr>
        <w:t xml:space="preserve"> Наблюдения, беседы с детьми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акцентировали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необходимость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дальнейшей систематической работы по организации и проведению в группах сюжетно-ролевых игр по творчеству известных детских писателей, что усилит представления и знания детей о героях и сюжетах литературных произведений.</w:t>
      </w:r>
      <w:r>
        <w:rPr>
          <w:rFonts w:ascii="Times New Roman" w:hAnsi="Times New Roman" w:cs="Times New Roman"/>
          <w:b/>
          <w:sz w:val="28"/>
          <w:szCs w:val="28"/>
        </w:rPr>
        <w:t xml:space="preserve"> В ходе изучения работы с родителями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приобщению дошкольников к художественной литературе посредством организации сюжетно-ролевых игр, </w:t>
      </w:r>
      <w:r>
        <w:rPr>
          <w:rFonts w:ascii="Times New Roman" w:hAnsi="Times New Roman" w:eastAsia="Times New Roman" w:cs="Times New Roman"/>
          <w:bCs/>
          <w:kern w:val="36"/>
          <w:sz w:val="28"/>
          <w:szCs w:val="28"/>
          <w:lang w:eastAsia="ru-RU"/>
        </w:rPr>
        <w:t xml:space="preserve">досуговой, театрализованной и продуктивной деятельности воспитателям </w:t>
      </w: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ru-RU"/>
        </w:rPr>
        <w:t xml:space="preserve">было рекомендовано </w:t>
      </w:r>
      <w:r>
        <w:rPr>
          <w:rFonts w:ascii="Times New Roman" w:hAnsi="Times New Roman" w:eastAsia="Times New Roman" w:cs="Times New Roman"/>
          <w:bCs/>
          <w:kern w:val="36"/>
          <w:sz w:val="28"/>
          <w:szCs w:val="28"/>
          <w:lang w:eastAsia="ru-RU"/>
        </w:rPr>
        <w:t>привлечь родителей воспитанников к оказанию помощи и содействия в изготовлении и оформлении атрибутов</w:t>
      </w:r>
      <w:r>
        <w:rPr>
          <w:rFonts w:ascii="Times New Roman" w:hAnsi="Times New Roman" w:cs="Times New Roman"/>
          <w:sz w:val="28"/>
          <w:szCs w:val="28"/>
        </w:rPr>
        <w:t xml:space="preserve"> к сюжетно-ролевым играм по сюжетам известных детских произведений.  </w:t>
      </w:r>
    </w:p>
    <w:p w14:paraId="224634B9">
      <w:pPr>
        <w:widowControl w:val="0"/>
        <w:tabs>
          <w:tab w:val="left" w:pos="9356"/>
        </w:tabs>
        <w:snapToGrid w:val="0"/>
        <w:spacing w:before="60" w:after="0" w:line="276" w:lineRule="auto"/>
        <w:ind w:left="284" w:firstLine="424"/>
        <w:jc w:val="both"/>
        <w:rPr>
          <w:rFonts w:ascii="Times New Roman" w:hAnsi="Times New Roman" w:eastAsia="Times New Roman" w:cs="Times New Roman"/>
          <w:sz w:val="28"/>
          <w:szCs w:val="28"/>
          <w:lang w:val="be-BY" w:eastAsia="ru-RU"/>
        </w:rPr>
      </w:pPr>
      <w:r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проведения диагностической и коррекционной работы с детьми,  имеющими нарушения речи (2 группы старшего дошкольного возраста с 5 -7 лет), хорошо оборудован логопедический кабинет. Учителями – логопедами Никитиной С.В., Корсуковой Р.О., в тесном контакте с педагогическим, медицинским персоналом детского сада, родителями, успешно реализуют основной принцип образования – принцип коррекционной направленности при соблюдении триединой задачи, а именно: коррекционное воспитание; коррекционное развитие; </w:t>
      </w:r>
      <w:r>
        <w:rPr>
          <w:rFonts w:ascii="Times New Roman" w:hAnsi="Times New Roman" w:eastAsia="Times New Roman" w:cs="Times New Roman"/>
          <w:sz w:val="28"/>
          <w:szCs w:val="28"/>
          <w:lang w:val="be-BY" w:eastAsia="ru-RU"/>
        </w:rPr>
        <w:t xml:space="preserve">коррекционное обучение детей с различными речевыми нарушениями  (ОНР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IV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уровня, ОНР ЗПРР, ФФН МДР, ФФН, заикание)</w:t>
      </w:r>
      <w:r>
        <w:rPr>
          <w:rFonts w:ascii="Times New Roman" w:hAnsi="Times New Roman" w:eastAsia="Times New Roman" w:cs="Times New Roman"/>
          <w:sz w:val="28"/>
          <w:szCs w:val="28"/>
          <w:lang w:val="be-BY" w:eastAsia="ru-RU"/>
        </w:rPr>
        <w:t xml:space="preserve">: </w:t>
      </w:r>
    </w:p>
    <w:p w14:paraId="2B93B320">
      <w:pPr>
        <w:tabs>
          <w:tab w:val="left" w:pos="3900"/>
        </w:tabs>
        <w:spacing w:after="0" w:line="276" w:lineRule="auto"/>
        <w:jc w:val="both"/>
        <w:rPr>
          <w:rFonts w:ascii="Times New Roman" w:hAnsi="Times New Roman" w:eastAsia="Calibri" w:cs="Times New Roman"/>
          <w:b/>
          <w:sz w:val="28"/>
          <w:szCs w:val="28"/>
          <w:shd w:val="clear" w:color="auto" w:fill="FFFFFF"/>
          <w:lang w:val="be-BY"/>
        </w:rPr>
      </w:pPr>
    </w:p>
    <w:p w14:paraId="07255053">
      <w:pPr>
        <w:pStyle w:val="17"/>
        <w:spacing w:before="60" w:line="276" w:lineRule="auto"/>
        <w:ind w:left="0" w:firstLine="0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      </w:t>
      </w:r>
    </w:p>
    <w:p w14:paraId="0CEA5752">
      <w:pPr>
        <w:pStyle w:val="17"/>
        <w:spacing w:before="60" w:line="240" w:lineRule="auto"/>
        <w:ind w:left="0" w:firstLine="708"/>
        <w:rPr>
          <w:b/>
          <w:sz w:val="28"/>
          <w:szCs w:val="28"/>
        </w:rPr>
      </w:pPr>
      <w:r>
        <w:rPr>
          <w:sz w:val="28"/>
          <w:szCs w:val="28"/>
          <w:lang w:val="be-BY"/>
        </w:rPr>
        <w:t xml:space="preserve">      </w:t>
      </w:r>
      <w:r>
        <w:rPr>
          <w:b/>
          <w:sz w:val="28"/>
          <w:szCs w:val="28"/>
        </w:rPr>
        <w:t>По результатам ПМПК (протокол от 24.03.2022 г. № 1)</w:t>
      </w:r>
    </w:p>
    <w:p w14:paraId="35FE2874">
      <w:pPr>
        <w:pStyle w:val="17"/>
        <w:spacing w:before="60" w:line="240" w:lineRule="auto"/>
        <w:ind w:left="0" w:firstLine="708"/>
        <w:rPr>
          <w:sz w:val="28"/>
          <w:szCs w:val="28"/>
          <w:lang w:val="be-BY"/>
        </w:rPr>
      </w:pPr>
    </w:p>
    <w:tbl>
      <w:tblPr>
        <w:tblStyle w:val="3"/>
        <w:tblW w:w="1020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992"/>
        <w:gridCol w:w="850"/>
        <w:gridCol w:w="851"/>
        <w:gridCol w:w="1276"/>
        <w:gridCol w:w="1134"/>
        <w:gridCol w:w="1275"/>
        <w:gridCol w:w="1276"/>
        <w:gridCol w:w="1559"/>
      </w:tblGrid>
      <w:tr w14:paraId="72205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93" w:type="dxa"/>
            <w:vMerge w:val="restart"/>
            <w:shd w:val="clear" w:color="auto" w:fill="C6D9F0" w:themeFill="text2" w:themeFillTint="33"/>
          </w:tcPr>
          <w:p w14:paraId="72ABDE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</w:t>
            </w:r>
          </w:p>
          <w:p w14:paraId="3D3D64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01.09. 2023г.</w:t>
            </w:r>
          </w:p>
        </w:tc>
        <w:tc>
          <w:tcPr>
            <w:tcW w:w="5103" w:type="dxa"/>
            <w:gridSpan w:val="5"/>
            <w:shd w:val="clear" w:color="auto" w:fill="B2A1C7" w:themeFill="accent4" w:themeFillTint="99"/>
          </w:tcPr>
          <w:p w14:paraId="26E37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работы (выпуск)</w:t>
            </w:r>
          </w:p>
        </w:tc>
        <w:tc>
          <w:tcPr>
            <w:tcW w:w="1275" w:type="dxa"/>
            <w:vMerge w:val="restart"/>
            <w:shd w:val="clear" w:color="auto" w:fill="C3BD96" w:themeFill="background2" w:themeFillShade="BF"/>
          </w:tcPr>
          <w:p w14:paraId="7050F07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продол-жения </w:t>
            </w:r>
          </w:p>
          <w:p w14:paraId="2A9CDBD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276" w:type="dxa"/>
            <w:vMerge w:val="restart"/>
            <w:shd w:val="clear" w:color="auto" w:fill="E5B8B7" w:themeFill="accent2" w:themeFillTint="66"/>
          </w:tcPr>
          <w:p w14:paraId="2C36EB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Вновь набраны</w:t>
            </w:r>
          </w:p>
        </w:tc>
        <w:tc>
          <w:tcPr>
            <w:tcW w:w="1559" w:type="dxa"/>
            <w:vMerge w:val="restart"/>
            <w:shd w:val="clear" w:color="auto" w:fill="FABF8F" w:themeFill="accent6" w:themeFillTint="99"/>
          </w:tcPr>
          <w:p w14:paraId="319F75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на 01.09.            2024г.</w:t>
            </w:r>
          </w:p>
          <w:p w14:paraId="16893E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A316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93" w:type="dxa"/>
            <w:vMerge w:val="continue"/>
            <w:shd w:val="clear" w:color="auto" w:fill="C6D9F0" w:themeFill="text2" w:themeFillTint="33"/>
          </w:tcPr>
          <w:p w14:paraId="367BAB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14:paraId="093B80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14:paraId="410CA4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хор. речь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14:paraId="195E86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 знач.</w:t>
            </w:r>
          </w:p>
          <w:p w14:paraId="55D95E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улуч.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14:paraId="569B55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выбыли в течение</w:t>
            </w:r>
          </w:p>
          <w:p w14:paraId="3B1114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2D8FA2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Повтор.</w:t>
            </w:r>
          </w:p>
          <w:p w14:paraId="5EE03B5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обуч.</w:t>
            </w:r>
          </w:p>
        </w:tc>
        <w:tc>
          <w:tcPr>
            <w:tcW w:w="1275" w:type="dxa"/>
            <w:vMerge w:val="continue"/>
            <w:shd w:val="clear" w:color="auto" w:fill="C3BD96" w:themeFill="background2" w:themeFillShade="BF"/>
          </w:tcPr>
          <w:p w14:paraId="488BC0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shd w:val="clear" w:color="auto" w:fill="E5B8B7" w:themeFill="accent2" w:themeFillTint="66"/>
          </w:tcPr>
          <w:p w14:paraId="550956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shd w:val="clear" w:color="auto" w:fill="FABF8F" w:themeFill="accent6" w:themeFillTint="99"/>
          </w:tcPr>
          <w:p w14:paraId="3E799C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AF8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93" w:type="dxa"/>
            <w:shd w:val="clear" w:color="auto" w:fill="92CDDC" w:themeFill="accent5" w:themeFillTint="99"/>
          </w:tcPr>
          <w:p w14:paraId="6557B44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14:paraId="77FF8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14:paraId="2FD95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14:paraId="348726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14:paraId="578A8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14:paraId="532BE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92CDDC" w:themeFill="accent5" w:themeFillTint="99"/>
          </w:tcPr>
          <w:p w14:paraId="30299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14:paraId="08AA06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shd w:val="clear" w:color="auto" w:fill="92CDDC" w:themeFill="accent5" w:themeFillTint="99"/>
          </w:tcPr>
          <w:p w14:paraId="56EF8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</w:tr>
    </w:tbl>
    <w:p w14:paraId="05FDB0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BDCD10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Об эффективности организации коррекционной работы свидетельствуют данные ПМПК: из 27 детей – 22 ребенка (82,5%) выпущены с хорошей речью,                        5 детей (18,5%) – со значительными улучшениями, что свидетельствует о высоком профессионализме специалистов детского сада – учителей-логопедов</w:t>
      </w:r>
    </w:p>
    <w:p w14:paraId="23551011">
      <w:pPr>
        <w:tabs>
          <w:tab w:val="left" w:pos="9356"/>
        </w:tabs>
        <w:spacing w:after="0" w:line="276" w:lineRule="auto"/>
        <w:ind w:left="284" w:firstLine="42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рамках самообследования деятельности Детского сада в течение года было проведено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анкетирование родителей на тему: «Оценка деятельности МАДОУ родителями воспитанников».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анкетировании приняло участие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110 родителей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Из результатов опроса было выявлено, что:  </w:t>
      </w:r>
    </w:p>
    <w:p w14:paraId="0E526C79">
      <w:pPr>
        <w:tabs>
          <w:tab w:val="left" w:pos="9356"/>
        </w:tabs>
        <w:spacing w:after="0" w:line="276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- 91% - довольны условиями, созданными в детском саду.</w:t>
      </w:r>
    </w:p>
    <w:p w14:paraId="4DC74576">
      <w:pPr>
        <w:tabs>
          <w:tab w:val="left" w:pos="9356"/>
        </w:tabs>
        <w:spacing w:after="0" w:line="276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- 95%  -  организацией питания в детском саду.</w:t>
      </w:r>
    </w:p>
    <w:p w14:paraId="5F792BF5">
      <w:pPr>
        <w:tabs>
          <w:tab w:val="left" w:pos="9356"/>
        </w:tabs>
        <w:spacing w:after="0" w:line="276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- 96%  - организацией работы по оздоровлению детей.</w:t>
      </w:r>
    </w:p>
    <w:p w14:paraId="0C8933F3">
      <w:pPr>
        <w:tabs>
          <w:tab w:val="left" w:pos="9356"/>
        </w:tabs>
        <w:spacing w:after="0" w:line="276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- 93%   - отношением педагогов к детям.</w:t>
      </w:r>
    </w:p>
    <w:p w14:paraId="2C35394A">
      <w:pPr>
        <w:tabs>
          <w:tab w:val="left" w:pos="9356"/>
        </w:tabs>
        <w:spacing w:after="0" w:line="276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- 94 % -  уровнем образования в МАДОУ.</w:t>
      </w:r>
    </w:p>
    <w:p w14:paraId="476062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9385C0">
      <w:pPr>
        <w:tabs>
          <w:tab w:val="left" w:pos="9356"/>
        </w:tabs>
        <w:spacing w:after="0" w:line="276" w:lineRule="auto"/>
        <w:ind w:left="426" w:hanging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C00000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Таким образом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большинство родителей высоко оценивают деятельность педагогического коллектива, что является стимулом для дальнейшего совершенствования работы по созданию благоприятных условий в детском саду.</w:t>
      </w:r>
    </w:p>
    <w:p w14:paraId="687B20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FAFD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3. Система управления учреждением</w:t>
      </w:r>
    </w:p>
    <w:p w14:paraId="7FF6046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     Управление деятельностью МАДОУ «Детский сад № 234», согласно Уставу, осуществляется в соответствии с действующим законодательством Российской Федерации на принципах 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 по 5 функциям: планирование, организация, руководство, контроль и координация.</w:t>
      </w:r>
    </w:p>
    <w:p w14:paraId="48DBD83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Коллегиальные органы управления функционируют согласно разработанных и утвержденных Положений и планов работы.</w:t>
      </w:r>
    </w:p>
    <w:p w14:paraId="2E282B46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Проектирование оптимальной системы управления МАДОУ «Детский сад № 234» осуществляется с учетом социально- экономических, материально-технических и внешних условий в рамках существующего законодательства РФ.</w:t>
      </w:r>
    </w:p>
    <w:p w14:paraId="0FB008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43CE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Механизмами </w:t>
      </w:r>
      <w:r>
        <w:rPr>
          <w:rFonts w:ascii="Times New Roman" w:hAnsi="Times New Roman" w:cs="Times New Roman"/>
          <w:b/>
          <w:sz w:val="28"/>
          <w:szCs w:val="28"/>
        </w:rPr>
        <w:t>управления развитием МАДОУ выступают: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• плановое формирование материально-технической, учебно-методической, кадровой и нормативно-правовой базы,  обеспечивающей эффективной решение поставленных задач реализации программы;</w:t>
      </w:r>
    </w:p>
    <w:p w14:paraId="078B180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поддержка и развитие инициатив педагогов, воспитанников и иных участников воспитательно-образовательного процесса, инициация и запуск инновационных проектов и программ;</w:t>
      </w:r>
    </w:p>
    <w:p w14:paraId="68986ED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общественно-государственная экспертиза результатов реализации инновационных проектов и программ.</w:t>
      </w:r>
    </w:p>
    <w:p w14:paraId="5D35DF3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2EE8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результате комплексного исследования системы управления МАДОУ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</w:t>
      </w:r>
    </w:p>
    <w:p w14:paraId="1143376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Эффективность управления обеспечивает оптимальное сочетание традиционных и современных тенденций.</w:t>
      </w:r>
    </w:p>
    <w:p w14:paraId="2A1442F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702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Коллегиальные органы управления МАДОУ «Детский сад № 234» :</w:t>
      </w:r>
    </w:p>
    <w:p w14:paraId="7F20A4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iCs/>
          <w:sz w:val="28"/>
          <w:szCs w:val="28"/>
        </w:rPr>
        <w:t>1)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Общее собрание работников.</w:t>
      </w:r>
    </w:p>
    <w:p w14:paraId="4ECC94D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7F0E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собрании работников участвуют все работники, работающие в Учреждении на основании трудовых договоров.</w:t>
      </w:r>
      <w:r>
        <w:rPr>
          <w:rFonts w:ascii="Times New Roman" w:hAnsi="Times New Roman" w:cs="Times New Roman"/>
          <w:b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Компетенции общего собрания работников МАДОУ:</w:t>
      </w:r>
    </w:p>
    <w:p w14:paraId="63CE40B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определяет основные направления деятельности Учреждения, перспективы развития; </w:t>
      </w:r>
    </w:p>
    <w:p w14:paraId="7AD93ED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принимает Коллективный договор, Правила внутреннего трудового распорядка; </w:t>
      </w:r>
    </w:p>
    <w:p w14:paraId="50B8F6D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локальные акты, регулирующие трудовые отношения с работниками Учреждения;</w:t>
      </w:r>
    </w:p>
    <w:p w14:paraId="67665BB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избирает представителей работников в органы и комиссии Учреждения и т.д. Собрание созывается по мере необходимости, но не реже двух раз в год. </w:t>
      </w:r>
    </w:p>
    <w:p w14:paraId="6B15D8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МАДОУ «Детский сад № 234».  </w:t>
      </w:r>
    </w:p>
    <w:p w14:paraId="0EAFFC3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1247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педагогический совет входят все педагогические работники, работающие в Учреждении на основании трудового договора. Компетенции педагогического совета:</w:t>
      </w:r>
    </w:p>
    <w:p w14:paraId="2DA91E87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принятие программ, проектов и планов развития Учреждения;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- принятие локальных нормативных актов, регламентирующих организацию и   </w:t>
      </w:r>
    </w:p>
    <w:p w14:paraId="2860D44C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осуществление образовательной деятельности в Учреждении;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изучение и обобщение результатов деятельности педагогического коллектива;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- рассмотрение вопросов о выдвижении педагогов на награждение и т.д. </w:t>
      </w:r>
    </w:p>
    <w:p w14:paraId="144F337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114959C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проводятся не реже одного раза в квартал.</w:t>
      </w: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36DA044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3)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Наблюдательный совет МАДОУ «Детский сад № 234»</w:t>
      </w:r>
    </w:p>
    <w:p w14:paraId="152A753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    В состав наблюдательного совета МАДОУ «Детский сад № 234» входят: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два представителя Учредителя и органов местного самоуправления;</w:t>
      </w:r>
    </w:p>
    <w:p w14:paraId="7F6798F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два работника МАДОУ «Детский сад № 234», избираемые общим собранием трудового коллектива, при этом один из них должен являться педагогическим работником Учреждения;</w:t>
      </w:r>
    </w:p>
    <w:p w14:paraId="03755BF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два представителя общественности, сотрудничающие с МАДОУ «Детский сад          № 234» и заинтересованные в его развитии;</w:t>
      </w:r>
    </w:p>
    <w:p w14:paraId="2F38422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два представителя родительской общественности, избираемые на общем родительском собрании.</w:t>
      </w:r>
    </w:p>
    <w:p w14:paraId="4BA3F4C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    Персональный состав наблюдательного совета утверждается Управлением образования Исполнительного комитета г.Казани. Компетенции Наблюдательного совета прописаны в Уставе МАДОУ «Детский сад № 234».</w:t>
      </w:r>
    </w:p>
    <w:p w14:paraId="6D8FD4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1BA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Иные органы управления МАДОУ «Детский сад № 234»:</w:t>
      </w:r>
    </w:p>
    <w:p w14:paraId="38D238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iCs/>
          <w:sz w:val="28"/>
          <w:szCs w:val="28"/>
        </w:rPr>
        <w:t>1)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Общее собрание родителей.</w:t>
      </w:r>
    </w:p>
    <w:p w14:paraId="4653DD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Компетенции Общего собрания родителей:</w:t>
      </w:r>
    </w:p>
    <w:p w14:paraId="2AFB67D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выбирает Совет родителей МАДОУ;</w:t>
      </w:r>
    </w:p>
    <w:p w14:paraId="4AC535F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знакомится с Уставом и другими локальными актами МАДОУ, касающимися взаимодействия с родительской общественностью;</w:t>
      </w:r>
    </w:p>
    <w:p w14:paraId="1821E67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изучает основные направления образовательной, оздоровительной и воспитательной деятельности в МАДОУ, вносит предложения по их совершенствованию;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обсуждает проблемы организации дополнительных образовательных, оздоровительных услуг воспитанникам;</w:t>
      </w:r>
    </w:p>
    <w:p w14:paraId="04DCF81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предложения по совершенствованию педагогического процесса в МАДОУ;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принимает решение об оказании посильной помощи МАДОУ в укреплении материально - технической базы, благоустройству и ремонту его помещений, детских площадок и территории силами родительской общественности;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- планирует организацию развлекательных мероприятий с детьми сверх годового плана и т.д.</w:t>
      </w:r>
    </w:p>
    <w:p w14:paraId="59F0426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проводятся не реже 2 раз в год.</w:t>
      </w:r>
    </w:p>
    <w:p w14:paraId="2ADAC9D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iCs/>
          <w:sz w:val="28"/>
          <w:szCs w:val="28"/>
        </w:rPr>
        <w:t>2)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Совет родителей.</w:t>
      </w:r>
    </w:p>
    <w:p w14:paraId="329856B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0AE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Основными задачами и функциями Совета являются: </w:t>
      </w:r>
    </w:p>
    <w:p w14:paraId="0E7856C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условий образовательной деятельности:</w:t>
      </w:r>
    </w:p>
    <w:p w14:paraId="26E6502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защита интересов обучающихся и их родителей (законных представителей);</w:t>
      </w:r>
    </w:p>
    <w:p w14:paraId="7F81914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помощь педагогическому коллективу в проведении мероприятий, коллективных творческих дел; </w:t>
      </w:r>
    </w:p>
    <w:p w14:paraId="24E634D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работа по выявлению социально незащищенных детей; </w:t>
      </w:r>
    </w:p>
    <w:p w14:paraId="732C97A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помощь в подготовке к новому учебному году.</w:t>
      </w:r>
    </w:p>
    <w:p w14:paraId="33765A39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AC55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3) </w:t>
      </w:r>
      <w:r>
        <w:rPr>
          <w:rFonts w:ascii="Times New Roman" w:hAnsi="Times New Roman" w:cs="Times New Roman"/>
          <w:b/>
          <w:bCs/>
          <w:sz w:val="28"/>
          <w:szCs w:val="28"/>
        </w:rPr>
        <w:t>Первичная профсоюзная организация МАДОУ «Детский сад № 234»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E4F5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6EDE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 первичной профсоюзной организации ДОУ:</w:t>
      </w:r>
    </w:p>
    <w:p w14:paraId="030E459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контролирует соблюдение прав и гарантий работников, </w:t>
      </w:r>
    </w:p>
    <w:p w14:paraId="103014A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защищает социальные гарантии в реализации права на труд, </w:t>
      </w:r>
    </w:p>
    <w:p w14:paraId="63F427B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даѐт возможность получить помощь и поддержку коллег и т.д.</w:t>
      </w:r>
    </w:p>
    <w:p w14:paraId="3839CA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2FC0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Заседания профсоюзного собрания проводятся по мере необходимости, не реже                 3 - 4 раз в год. </w:t>
      </w:r>
    </w:p>
    <w:p w14:paraId="4CCEE1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4C408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Структура и система управления соответствуют специфике деятельности учреждения нормативная и организационно-распределительная документация, локальные акты, регулирующие деятельность МАДОУ и правоотношения участников образовательных отношений, соответствуют нормативной и организационно-распорядительной документации действующему законодательству и Уставу. </w:t>
      </w:r>
    </w:p>
    <w:p w14:paraId="50995D3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МАДОУ имеются годовой план, а также ряд планов работы по основным направлениям деятельности МАДОУ. </w:t>
      </w:r>
    </w:p>
    <w:p w14:paraId="327C8886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Своевременно оформляются протоколы педагогического совета, общих групповых родительских собраний и производственных совещаний. </w:t>
      </w:r>
    </w:p>
    <w:p w14:paraId="1387293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Сайт МАДОУ оформлен в строгом соответствии с действующим законодательством, регулярно обновляется, в новостные блоки информация вносится еженедельно. </w:t>
      </w:r>
    </w:p>
    <w:p w14:paraId="2E9006E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Организовано предоставление льгот по оплате за детский сад согласно Правилам приема детей и договором об образовании по образовательным программам дошкольного образования.</w:t>
      </w:r>
    </w:p>
    <w:p w14:paraId="14E7E7C5">
      <w:pPr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A145A5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58E803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Содержание и качество подготовки обучающихся (воспитанников)</w:t>
      </w:r>
    </w:p>
    <w:p w14:paraId="7E8EC9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438A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мониторинга освоения детьми содержания основной образовательной программы МАДОУ</w:t>
      </w:r>
    </w:p>
    <w:p w14:paraId="2DBE04FF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FEA060">
      <w:pPr>
        <w:pStyle w:val="1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Для определения уровня развития детей в 2020 году дважды в год проводился мониторинг достижения детьми планируемых результатов освоения образовательной программы.</w:t>
      </w:r>
    </w:p>
    <w:p w14:paraId="34024175">
      <w:pPr>
        <w:pStyle w:val="1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Мониторинг образовательного процесса по образовательным областям в соответствии с ФГОС ДО осуществлялся воспитателями с целью определения степени освоения детьми образовательной программы и влияния образовательного процесса, организуемого в дошкольном учреждении, на развитие детей.</w:t>
      </w:r>
    </w:p>
    <w:p w14:paraId="52CF1F1B">
      <w:pPr>
        <w:pStyle w:val="1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D944A7F">
      <w:pPr>
        <w:pStyle w:val="1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Мониторинг образовательного процесса, содержащий пять образовательных областей: «Речевое развитие», «Познавательное развитие», «Социально-коммуникативное развитие», «Художественно-эстетическое развитие», «Физическое развитие», позволил осуществить комплексный подход к оценке развития ребенка.</w:t>
      </w:r>
    </w:p>
    <w:p w14:paraId="04FB4C37">
      <w:pPr>
        <w:pStyle w:val="1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FA1B30B">
      <w:pPr>
        <w:pStyle w:val="1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3FFEE948">
      <w:pPr>
        <w:pStyle w:val="1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таблица результатов образовательной работы с детьми                                                            в рамках реализации Программы воспитания и образования, </w:t>
      </w:r>
    </w:p>
    <w:p w14:paraId="05794D51">
      <w:pPr>
        <w:pStyle w:val="1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основе анализа карт наблюдения развития детей.</w:t>
      </w:r>
    </w:p>
    <w:p w14:paraId="3D168C07">
      <w:pPr>
        <w:pStyle w:val="1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ABADD77">
      <w:pPr>
        <w:pStyle w:val="12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tbl>
      <w:tblPr>
        <w:tblStyle w:val="3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801"/>
        <w:gridCol w:w="854"/>
        <w:gridCol w:w="854"/>
        <w:gridCol w:w="854"/>
        <w:gridCol w:w="801"/>
        <w:gridCol w:w="854"/>
        <w:gridCol w:w="854"/>
        <w:gridCol w:w="854"/>
        <w:gridCol w:w="854"/>
        <w:gridCol w:w="854"/>
        <w:gridCol w:w="854"/>
      </w:tblGrid>
      <w:tr w14:paraId="4C498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1240" w:type="dxa"/>
            <w:gridSpan w:val="2"/>
            <w:shd w:val="clear" w:color="auto" w:fill="8DB3E2" w:themeFill="text2" w:themeFillTint="66"/>
          </w:tcPr>
          <w:p w14:paraId="494E42A4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</w:tc>
        <w:tc>
          <w:tcPr>
            <w:tcW w:w="1746" w:type="dxa"/>
            <w:gridSpan w:val="2"/>
            <w:shd w:val="clear" w:color="auto" w:fill="C2D69B" w:themeFill="accent3" w:themeFillTint="99"/>
          </w:tcPr>
          <w:p w14:paraId="33187AEB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Речевое развитие</w:t>
            </w:r>
          </w:p>
        </w:tc>
        <w:tc>
          <w:tcPr>
            <w:tcW w:w="1692" w:type="dxa"/>
            <w:gridSpan w:val="2"/>
            <w:shd w:val="clear" w:color="auto" w:fill="D99594" w:themeFill="accent2" w:themeFillTint="99"/>
          </w:tcPr>
          <w:p w14:paraId="542BC3E7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Познава-тельное развитие</w:t>
            </w:r>
          </w:p>
        </w:tc>
        <w:tc>
          <w:tcPr>
            <w:tcW w:w="1746" w:type="dxa"/>
            <w:gridSpan w:val="2"/>
            <w:shd w:val="clear" w:color="auto" w:fill="B2A1C7" w:themeFill="accent4" w:themeFillTint="99"/>
          </w:tcPr>
          <w:p w14:paraId="5D5DE41C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Социально-коммуника-тивное</w:t>
            </w:r>
          </w:p>
          <w:p w14:paraId="76255CFD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 xml:space="preserve"> развитие</w:t>
            </w:r>
          </w:p>
        </w:tc>
        <w:tc>
          <w:tcPr>
            <w:tcW w:w="1746" w:type="dxa"/>
            <w:gridSpan w:val="2"/>
            <w:shd w:val="clear" w:color="auto" w:fill="FABF8F" w:themeFill="accent6" w:themeFillTint="99"/>
          </w:tcPr>
          <w:p w14:paraId="5CFBD1AF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Художе-                             ственно-                     эстетическое развитие</w:t>
            </w:r>
          </w:p>
          <w:p w14:paraId="2D8699E1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</w:p>
        </w:tc>
        <w:tc>
          <w:tcPr>
            <w:tcW w:w="1746" w:type="dxa"/>
            <w:gridSpan w:val="2"/>
            <w:shd w:val="clear" w:color="auto" w:fill="FA94AA"/>
          </w:tcPr>
          <w:p w14:paraId="320C1FE6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Итоговый показатель</w:t>
            </w:r>
          </w:p>
        </w:tc>
      </w:tr>
      <w:tr w14:paraId="648E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20" w:type="dxa"/>
            <w:shd w:val="clear" w:color="auto" w:fill="8DB3E2" w:themeFill="text2" w:themeFillTint="66"/>
          </w:tcPr>
          <w:p w14:paraId="0A3AFD0E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Нач.                  года</w:t>
            </w:r>
          </w:p>
        </w:tc>
        <w:tc>
          <w:tcPr>
            <w:tcW w:w="820" w:type="dxa"/>
            <w:shd w:val="clear" w:color="auto" w:fill="8DB3E2" w:themeFill="text2" w:themeFillTint="66"/>
          </w:tcPr>
          <w:p w14:paraId="2807FE02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Кон. года</w:t>
            </w:r>
          </w:p>
        </w:tc>
        <w:tc>
          <w:tcPr>
            <w:tcW w:w="873" w:type="dxa"/>
            <w:shd w:val="clear" w:color="auto" w:fill="C2D69B" w:themeFill="accent3" w:themeFillTint="99"/>
          </w:tcPr>
          <w:p w14:paraId="7D864A81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Нач.                  года</w:t>
            </w:r>
          </w:p>
        </w:tc>
        <w:tc>
          <w:tcPr>
            <w:tcW w:w="873" w:type="dxa"/>
            <w:shd w:val="clear" w:color="auto" w:fill="C2D69B" w:themeFill="accent3" w:themeFillTint="99"/>
          </w:tcPr>
          <w:p w14:paraId="4484A5FA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Кон. года</w:t>
            </w:r>
          </w:p>
        </w:tc>
        <w:tc>
          <w:tcPr>
            <w:tcW w:w="873" w:type="dxa"/>
            <w:shd w:val="clear" w:color="auto" w:fill="D99594" w:themeFill="accent2" w:themeFillTint="99"/>
          </w:tcPr>
          <w:p w14:paraId="783C2951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Нач.                  года</w:t>
            </w:r>
          </w:p>
        </w:tc>
        <w:tc>
          <w:tcPr>
            <w:tcW w:w="819" w:type="dxa"/>
            <w:shd w:val="clear" w:color="auto" w:fill="D99594" w:themeFill="accent2" w:themeFillTint="99"/>
          </w:tcPr>
          <w:p w14:paraId="0B39C3E8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Кон. года</w:t>
            </w:r>
          </w:p>
        </w:tc>
        <w:tc>
          <w:tcPr>
            <w:tcW w:w="873" w:type="dxa"/>
            <w:shd w:val="clear" w:color="auto" w:fill="B2A1C7" w:themeFill="accent4" w:themeFillTint="99"/>
          </w:tcPr>
          <w:p w14:paraId="1933585A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Нач.                  года</w:t>
            </w:r>
          </w:p>
        </w:tc>
        <w:tc>
          <w:tcPr>
            <w:tcW w:w="873" w:type="dxa"/>
            <w:shd w:val="clear" w:color="auto" w:fill="B2A1C7" w:themeFill="accent4" w:themeFillTint="99"/>
          </w:tcPr>
          <w:p w14:paraId="2EC3E792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Кон. года</w:t>
            </w:r>
          </w:p>
        </w:tc>
        <w:tc>
          <w:tcPr>
            <w:tcW w:w="873" w:type="dxa"/>
            <w:shd w:val="clear" w:color="auto" w:fill="FABF8F" w:themeFill="accent6" w:themeFillTint="99"/>
          </w:tcPr>
          <w:p w14:paraId="42434CE2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Нач.                  года</w:t>
            </w:r>
          </w:p>
        </w:tc>
        <w:tc>
          <w:tcPr>
            <w:tcW w:w="873" w:type="dxa"/>
            <w:shd w:val="clear" w:color="auto" w:fill="FABF8F" w:themeFill="accent6" w:themeFillTint="99"/>
          </w:tcPr>
          <w:p w14:paraId="364B147F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Кон. года</w:t>
            </w:r>
          </w:p>
        </w:tc>
        <w:tc>
          <w:tcPr>
            <w:tcW w:w="873" w:type="dxa"/>
            <w:shd w:val="clear" w:color="auto" w:fill="FA94AA"/>
          </w:tcPr>
          <w:p w14:paraId="683D0FC6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Нач.                  года</w:t>
            </w:r>
          </w:p>
        </w:tc>
        <w:tc>
          <w:tcPr>
            <w:tcW w:w="873" w:type="dxa"/>
            <w:shd w:val="clear" w:color="auto" w:fill="FA94AA"/>
          </w:tcPr>
          <w:p w14:paraId="2560D551">
            <w:pPr>
              <w:pStyle w:val="12"/>
              <w:spacing w:before="0" w:beforeAutospacing="0" w:after="0" w:afterAutospacing="0" w:line="294" w:lineRule="atLeast"/>
              <w:jc w:val="center"/>
              <w:rPr>
                <w:b/>
              </w:rPr>
            </w:pPr>
            <w:r>
              <w:rPr>
                <w:b/>
              </w:rPr>
              <w:t>Кон. года</w:t>
            </w:r>
          </w:p>
        </w:tc>
      </w:tr>
      <w:tr w14:paraId="56461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420" w:type="dxa"/>
            <w:shd w:val="clear" w:color="auto" w:fill="8DB3E2" w:themeFill="text2" w:themeFillTint="66"/>
          </w:tcPr>
          <w:p w14:paraId="020F986A">
            <w:pPr>
              <w:pStyle w:val="12"/>
              <w:spacing w:before="0" w:after="0" w:line="294" w:lineRule="atLeast"/>
              <w:jc w:val="center"/>
              <w:rPr>
                <w:b/>
              </w:rPr>
            </w:pPr>
            <w:r>
              <w:rPr>
                <w:b/>
              </w:rPr>
              <w:t>55,2%</w:t>
            </w:r>
          </w:p>
        </w:tc>
        <w:tc>
          <w:tcPr>
            <w:tcW w:w="820" w:type="dxa"/>
            <w:shd w:val="clear" w:color="auto" w:fill="8DB3E2" w:themeFill="text2" w:themeFillTint="66"/>
          </w:tcPr>
          <w:p w14:paraId="7FD3D4D4">
            <w:pPr>
              <w:widowControl w:val="0"/>
              <w:snapToGrid w:val="0"/>
              <w:spacing w:before="60" w:after="0" w:line="276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81,9%</w:t>
            </w:r>
          </w:p>
        </w:tc>
        <w:tc>
          <w:tcPr>
            <w:tcW w:w="873" w:type="dxa"/>
            <w:shd w:val="clear" w:color="auto" w:fill="C2D69B" w:themeFill="accent3" w:themeFillTint="99"/>
          </w:tcPr>
          <w:p w14:paraId="594EFD51">
            <w:pPr>
              <w:pStyle w:val="12"/>
              <w:spacing w:before="0" w:after="0" w:line="294" w:lineRule="atLeast"/>
              <w:jc w:val="center"/>
              <w:rPr>
                <w:b/>
              </w:rPr>
            </w:pPr>
            <w:r>
              <w:rPr>
                <w:b/>
              </w:rPr>
              <w:t>53,1%</w:t>
            </w:r>
          </w:p>
        </w:tc>
        <w:tc>
          <w:tcPr>
            <w:tcW w:w="873" w:type="dxa"/>
            <w:shd w:val="clear" w:color="auto" w:fill="C2D69B" w:themeFill="accent3" w:themeFillTint="99"/>
          </w:tcPr>
          <w:p w14:paraId="6F45B25B">
            <w:pPr>
              <w:pStyle w:val="12"/>
              <w:spacing w:before="0" w:after="0" w:line="294" w:lineRule="atLeast"/>
              <w:jc w:val="center"/>
              <w:rPr>
                <w:b/>
              </w:rPr>
            </w:pPr>
            <w:r>
              <w:rPr>
                <w:b/>
              </w:rPr>
              <w:t>81,2%</w:t>
            </w:r>
          </w:p>
        </w:tc>
        <w:tc>
          <w:tcPr>
            <w:tcW w:w="873" w:type="dxa"/>
            <w:shd w:val="clear" w:color="auto" w:fill="D99594" w:themeFill="accent2" w:themeFillTint="99"/>
          </w:tcPr>
          <w:p w14:paraId="06EBE54D">
            <w:pPr>
              <w:pStyle w:val="12"/>
              <w:spacing w:before="0" w:after="0" w:line="294" w:lineRule="atLeast"/>
              <w:jc w:val="center"/>
              <w:rPr>
                <w:b/>
              </w:rPr>
            </w:pPr>
            <w:r>
              <w:rPr>
                <w:b/>
              </w:rPr>
              <w:t>53,3%</w:t>
            </w:r>
          </w:p>
        </w:tc>
        <w:tc>
          <w:tcPr>
            <w:tcW w:w="819" w:type="dxa"/>
            <w:shd w:val="clear" w:color="auto" w:fill="D99594" w:themeFill="accent2" w:themeFillTint="99"/>
          </w:tcPr>
          <w:p w14:paraId="4C67D9B5">
            <w:pPr>
              <w:widowControl w:val="0"/>
              <w:snapToGrid w:val="0"/>
              <w:spacing w:before="60" w:after="0" w:line="276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81,8%</w:t>
            </w:r>
          </w:p>
        </w:tc>
        <w:tc>
          <w:tcPr>
            <w:tcW w:w="873" w:type="dxa"/>
            <w:shd w:val="clear" w:color="auto" w:fill="B2A1C7" w:themeFill="accent4" w:themeFillTint="99"/>
          </w:tcPr>
          <w:p w14:paraId="1407D03D">
            <w:pPr>
              <w:pStyle w:val="12"/>
              <w:spacing w:before="0" w:after="0" w:line="294" w:lineRule="atLeast"/>
              <w:jc w:val="center"/>
              <w:rPr>
                <w:b/>
              </w:rPr>
            </w:pPr>
            <w:r>
              <w:rPr>
                <w:b/>
              </w:rPr>
              <w:t>58,2%</w:t>
            </w:r>
          </w:p>
        </w:tc>
        <w:tc>
          <w:tcPr>
            <w:tcW w:w="873" w:type="dxa"/>
            <w:shd w:val="clear" w:color="auto" w:fill="B2A1C7" w:themeFill="accent4" w:themeFillTint="99"/>
          </w:tcPr>
          <w:p w14:paraId="560AA078">
            <w:pPr>
              <w:pStyle w:val="12"/>
              <w:spacing w:before="0" w:after="0" w:line="294" w:lineRule="atLeast"/>
              <w:jc w:val="center"/>
              <w:rPr>
                <w:b/>
              </w:rPr>
            </w:pPr>
            <w:r>
              <w:rPr>
                <w:b/>
              </w:rPr>
              <w:t>83,2%</w:t>
            </w:r>
          </w:p>
        </w:tc>
        <w:tc>
          <w:tcPr>
            <w:tcW w:w="873" w:type="dxa"/>
            <w:shd w:val="clear" w:color="auto" w:fill="FABF8F" w:themeFill="accent6" w:themeFillTint="99"/>
          </w:tcPr>
          <w:p w14:paraId="43173E0A">
            <w:pPr>
              <w:pStyle w:val="12"/>
              <w:spacing w:before="0" w:after="0" w:line="294" w:lineRule="atLeast"/>
              <w:jc w:val="center"/>
              <w:rPr>
                <w:b/>
              </w:rPr>
            </w:pPr>
            <w:r>
              <w:rPr>
                <w:b/>
              </w:rPr>
              <w:t>57,1%</w:t>
            </w:r>
          </w:p>
        </w:tc>
        <w:tc>
          <w:tcPr>
            <w:tcW w:w="873" w:type="dxa"/>
            <w:shd w:val="clear" w:color="auto" w:fill="FABF8F" w:themeFill="accent6" w:themeFillTint="99"/>
          </w:tcPr>
          <w:p w14:paraId="5E295DA8">
            <w:pPr>
              <w:pStyle w:val="12"/>
              <w:spacing w:before="0" w:after="0" w:line="294" w:lineRule="atLeast"/>
              <w:jc w:val="center"/>
              <w:rPr>
                <w:b/>
              </w:rPr>
            </w:pPr>
            <w:r>
              <w:rPr>
                <w:b/>
              </w:rPr>
              <w:t>81,7%</w:t>
            </w:r>
          </w:p>
        </w:tc>
        <w:tc>
          <w:tcPr>
            <w:tcW w:w="873" w:type="dxa"/>
            <w:shd w:val="clear" w:color="auto" w:fill="FA94AA"/>
          </w:tcPr>
          <w:p w14:paraId="6C054D9D">
            <w:pPr>
              <w:pStyle w:val="12"/>
              <w:spacing w:before="0" w:after="0" w:line="294" w:lineRule="atLeast"/>
              <w:jc w:val="center"/>
              <w:rPr>
                <w:b/>
              </w:rPr>
            </w:pPr>
            <w:r>
              <w:rPr>
                <w:b/>
              </w:rPr>
              <w:t>55,4%</w:t>
            </w:r>
          </w:p>
        </w:tc>
        <w:tc>
          <w:tcPr>
            <w:tcW w:w="873" w:type="dxa"/>
            <w:shd w:val="clear" w:color="auto" w:fill="FA94AA"/>
          </w:tcPr>
          <w:p w14:paraId="56B2F666">
            <w:pPr>
              <w:pStyle w:val="12"/>
              <w:spacing w:before="0" w:after="0" w:line="294" w:lineRule="atLeast"/>
              <w:jc w:val="center"/>
              <w:rPr>
                <w:b/>
              </w:rPr>
            </w:pPr>
            <w:r>
              <w:rPr>
                <w:b/>
              </w:rPr>
              <w:t>82,0%</w:t>
            </w:r>
          </w:p>
        </w:tc>
      </w:tr>
    </w:tbl>
    <w:p w14:paraId="4EA9B610">
      <w:pPr>
        <w:pStyle w:val="12"/>
        <w:shd w:val="clear" w:color="auto" w:fill="FFFFFF" w:themeFill="background1"/>
        <w:spacing w:before="0" w:beforeAutospacing="0" w:after="0" w:afterAutospacing="0" w:line="294" w:lineRule="atLeast"/>
        <w:jc w:val="both"/>
        <w:rPr>
          <w:b/>
          <w:sz w:val="20"/>
          <w:szCs w:val="20"/>
        </w:rPr>
      </w:pPr>
    </w:p>
    <w:p w14:paraId="69A6D71F">
      <w:pPr>
        <w:pStyle w:val="12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14:paraId="0770C027">
      <w:pPr>
        <w:widowControl w:val="0"/>
        <w:tabs>
          <w:tab w:val="left" w:pos="9356"/>
        </w:tabs>
        <w:snapToGrid w:val="0"/>
        <w:spacing w:before="60" w:after="0" w:line="276" w:lineRule="auto"/>
        <w:ind w:left="142" w:firstLine="56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Вывод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: анализ карт наблюдения развития детей МАДОУ показал, что образовательный уровень детей по основным направлениям деятельности (физическое, речевое, познавательное, социально-коммуникативное, художественно-эстетическое развитие), в соответствии с требованиями ФГОС ДО, к концу учебного года значительно повысился, на 26,6 %, так физическое развитие на 26,7%; речевое развитие на 28,1%; познавательное развитие – 28,5%; социально-коммуникативное – 25%; художественно-эстетическое развитие -24,6%.</w:t>
      </w:r>
    </w:p>
    <w:p w14:paraId="2264442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</w:pPr>
    </w:p>
    <w:p w14:paraId="3CF3F1AA">
      <w:pPr>
        <w:pStyle w:val="12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Целевые ориентиры на этапе завершения дошкольного образования.</w:t>
      </w:r>
    </w:p>
    <w:p w14:paraId="200C1F8B">
      <w:pPr>
        <w:pStyle w:val="12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14:paraId="7373A64D">
      <w:pPr>
        <w:pStyle w:val="12"/>
        <w:shd w:val="clear" w:color="auto" w:fill="FFFFFF"/>
        <w:tabs>
          <w:tab w:val="left" w:pos="2010"/>
        </w:tabs>
        <w:spacing w:before="0" w:beforeAutospacing="0" w:after="0" w:afterAutospacing="0" w:line="276" w:lineRule="auto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Требования ФГОС ДО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14:paraId="06763CE3">
      <w:pPr>
        <w:pStyle w:val="12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14:paraId="324040CA">
      <w:pPr>
        <w:pStyle w:val="12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14:paraId="26D31931">
      <w:pPr>
        <w:pStyle w:val="12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color w:val="C00000"/>
          <w:sz w:val="28"/>
          <w:szCs w:val="28"/>
        </w:rPr>
      </w:pPr>
    </w:p>
    <w:p w14:paraId="34E0F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Мониторинг готовности к обучению в школе                                                                                   </w:t>
      </w:r>
    </w:p>
    <w:p w14:paraId="088034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в подготовительных к школе группах в соответствии                                                     </w:t>
      </w:r>
    </w:p>
    <w:p w14:paraId="4C46B7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с целевыми ориентирами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395D9D">
      <w:pPr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Style w:val="3"/>
        <w:tblW w:w="9639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275"/>
        <w:gridCol w:w="1134"/>
        <w:gridCol w:w="993"/>
        <w:gridCol w:w="992"/>
        <w:gridCol w:w="1134"/>
        <w:gridCol w:w="1134"/>
      </w:tblGrid>
      <w:tr w14:paraId="1D0D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977" w:type="dxa"/>
            <w:vMerge w:val="restart"/>
            <w:shd w:val="clear" w:color="auto" w:fill="F19DCD"/>
          </w:tcPr>
          <w:p w14:paraId="1252800E">
            <w:pPr>
              <w:ind w:left="1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  <w:p w14:paraId="54C963FE">
            <w:pPr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shd w:val="clear" w:color="auto" w:fill="92CDDC" w:themeFill="accent5" w:themeFillTint="99"/>
          </w:tcPr>
          <w:p w14:paraId="6306D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985" w:type="dxa"/>
            <w:gridSpan w:val="2"/>
            <w:shd w:val="clear" w:color="auto" w:fill="92CDDC" w:themeFill="accent5" w:themeFillTint="99"/>
          </w:tcPr>
          <w:p w14:paraId="190C8F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  <w:tc>
          <w:tcPr>
            <w:tcW w:w="2268" w:type="dxa"/>
            <w:gridSpan w:val="2"/>
            <w:shd w:val="clear" w:color="auto" w:fill="92D050"/>
          </w:tcPr>
          <w:p w14:paraId="128DD00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%</w:t>
            </w:r>
          </w:p>
        </w:tc>
      </w:tr>
      <w:tr w14:paraId="64950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977" w:type="dxa"/>
            <w:vMerge w:val="continue"/>
            <w:shd w:val="clear" w:color="auto" w:fill="F19DCD"/>
          </w:tcPr>
          <w:p w14:paraId="6C5B6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92CDDC" w:themeFill="accent5" w:themeFillTint="99"/>
          </w:tcPr>
          <w:p w14:paraId="16AF5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 № 5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14:paraId="65F724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Гр.№ 12</w:t>
            </w:r>
          </w:p>
        </w:tc>
        <w:tc>
          <w:tcPr>
            <w:tcW w:w="993" w:type="dxa"/>
            <w:shd w:val="clear" w:color="auto" w:fill="92CDDC" w:themeFill="accent5" w:themeFillTint="99"/>
          </w:tcPr>
          <w:p w14:paraId="7E0F8D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Гр.№ 5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14:paraId="52601A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Гр.№ 12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92D050"/>
          </w:tcPr>
          <w:p w14:paraId="6A9F76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92D050"/>
          </w:tcPr>
          <w:p w14:paraId="40AD6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14:paraId="0FBC0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977" w:type="dxa"/>
            <w:vMerge w:val="continue"/>
            <w:shd w:val="clear" w:color="auto" w:fill="F19DCD"/>
          </w:tcPr>
          <w:p w14:paraId="185993E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14:paraId="03C6C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реб.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7B8C9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реб.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095F1D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реб.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5A992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реб.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3150F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реб.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202551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реб.</w:t>
            </w:r>
          </w:p>
        </w:tc>
      </w:tr>
      <w:tr w14:paraId="72167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977" w:type="dxa"/>
            <w:shd w:val="clear" w:color="auto" w:fill="F19DCD"/>
          </w:tcPr>
          <w:p w14:paraId="67EF16E4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т.д.; способен выбирать себе род занятий, участников совместной деятельности</w:t>
            </w:r>
          </w:p>
          <w:p w14:paraId="3C8DDD8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14:paraId="5D179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72,8%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02284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71,9%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4A502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97%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2DC03A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94,2%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664B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72,3%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7806F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95,6%</w:t>
            </w:r>
          </w:p>
        </w:tc>
      </w:tr>
      <w:tr w14:paraId="55ACB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977" w:type="dxa"/>
            <w:shd w:val="clear" w:color="auto" w:fill="F19DCD"/>
          </w:tcPr>
          <w:p w14:paraId="449C44B4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   </w:t>
            </w:r>
          </w:p>
          <w:p w14:paraId="3F1473F2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Способен договариваться, учитывать интересы и чувства других, сопереживать неудачами радоваться успехам других, адекватно проявляет свои чувства, в том числе чувство веры в себя, старается разрешать конфликты.</w:t>
            </w:r>
          </w:p>
          <w:p w14:paraId="63DDB2EB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14:paraId="792D4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75%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6AA85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73,4%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3AFE3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94,9%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295ED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4C4FCB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74,2%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57BF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93,9%</w:t>
            </w:r>
          </w:p>
        </w:tc>
      </w:tr>
      <w:tr w14:paraId="150C7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977" w:type="dxa"/>
            <w:shd w:val="clear" w:color="auto" w:fill="F19DCD"/>
          </w:tcPr>
          <w:p w14:paraId="06A6899D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Ребенок обладает развитым воображением, которое реализуется в разных видах деятельности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</w:t>
            </w:r>
          </w:p>
          <w:p w14:paraId="26F89FE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14:paraId="2419B0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79,5%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3CD76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76,8%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49BFE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94,4%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366E64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94,4%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08AC8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78,1%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0E140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95,8%</w:t>
            </w:r>
          </w:p>
        </w:tc>
      </w:tr>
      <w:tr w14:paraId="2500E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977" w:type="dxa"/>
            <w:shd w:val="clear" w:color="auto" w:fill="F19DCD"/>
          </w:tcPr>
          <w:p w14:paraId="45475F54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      </w:r>
          </w:p>
          <w:p w14:paraId="77F61CF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14:paraId="3D0B2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75%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4AB2E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62,1%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55396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95,6%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28281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75,8%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1C3C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68,5%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0382F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83,8%</w:t>
            </w:r>
          </w:p>
        </w:tc>
      </w:tr>
      <w:tr w14:paraId="376BC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977" w:type="dxa"/>
            <w:shd w:val="clear" w:color="auto" w:fill="F19DCD"/>
          </w:tcPr>
          <w:p w14:paraId="0750790B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      </w:r>
          </w:p>
          <w:p w14:paraId="2E6A46BC">
            <w:pPr>
              <w:spacing w:after="0" w:line="276" w:lineRule="auto"/>
              <w:ind w:firstLine="7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14:paraId="429E3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73,3%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67049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68,4%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0F14F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95,2%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7C1F1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72,4%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4EAAC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70,8%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29DBD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83,8%</w:t>
            </w:r>
          </w:p>
        </w:tc>
      </w:tr>
      <w:tr w14:paraId="54E01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977" w:type="dxa"/>
            <w:shd w:val="clear" w:color="auto" w:fill="F19DCD"/>
          </w:tcPr>
          <w:p w14:paraId="55DC1A8F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14:paraId="55F3C2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75%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34D30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74,8%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687F74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95,6%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70D17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78,5%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5707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74,9%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156B9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87%</w:t>
            </w:r>
          </w:p>
        </w:tc>
      </w:tr>
      <w:tr w14:paraId="504B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977" w:type="dxa"/>
            <w:shd w:val="clear" w:color="auto" w:fill="F19DCD"/>
          </w:tcPr>
          <w:p w14:paraId="1C068481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       Обладает начальными знаниями о себе, о природном и социальном мире, в котором он живет; знаком с произведениями детской литературы,</w:t>
            </w:r>
          </w:p>
          <w:p w14:paraId="707239C5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</w:t>
            </w:r>
          </w:p>
          <w:p w14:paraId="31303F6C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14:paraId="757B1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81%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332743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79,1%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5DC7C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95,9%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7ECC8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86,8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7E540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477CC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91,3%</w:t>
            </w:r>
          </w:p>
        </w:tc>
      </w:tr>
      <w:tr w14:paraId="281EB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977" w:type="dxa"/>
            <w:shd w:val="clear" w:color="auto" w:fill="F19DCD"/>
          </w:tcPr>
          <w:p w14:paraId="2F4AB690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14:paraId="57839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75,9%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630C5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62,1%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21018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95,9%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65EE3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75592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74,1%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92D050"/>
          </w:tcPr>
          <w:p w14:paraId="361685F1">
            <w:pPr>
              <w:tabs>
                <w:tab w:val="left" w:pos="93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90,2%</w:t>
            </w:r>
          </w:p>
          <w:p w14:paraId="35961B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A35C2C">
      <w:pPr>
        <w:pStyle w:val="12"/>
        <w:shd w:val="clear" w:color="auto" w:fill="FFFFFF"/>
        <w:spacing w:before="0" w:beforeAutospacing="0" w:after="0" w:afterAutospacing="0" w:line="294" w:lineRule="atLeast"/>
        <w:jc w:val="both"/>
        <w:rPr>
          <w:color w:val="C00000"/>
          <w:sz w:val="28"/>
          <w:szCs w:val="28"/>
        </w:rPr>
      </w:pPr>
    </w:p>
    <w:p w14:paraId="523D0182">
      <w:pPr>
        <w:pStyle w:val="12"/>
        <w:shd w:val="clear" w:color="auto" w:fill="FFFFFF"/>
        <w:spacing w:before="0" w:beforeAutospacing="0" w:after="0" w:afterAutospacing="0" w:line="294" w:lineRule="atLeast"/>
        <w:jc w:val="both"/>
        <w:rPr>
          <w:color w:val="C00000"/>
          <w:sz w:val="28"/>
          <w:szCs w:val="28"/>
        </w:rPr>
      </w:pPr>
    </w:p>
    <w:p w14:paraId="449E5AF9">
      <w:pPr>
        <w:shd w:val="clear" w:color="auto" w:fill="FFFFFF"/>
        <w:tabs>
          <w:tab w:val="left" w:pos="9356"/>
        </w:tabs>
        <w:spacing w:after="0" w:line="276" w:lineRule="auto"/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C00000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Вывод: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анализ карт мониторинга готовности детей к обучению в школе                                                                             в подготовительных к школе группах, в соответствии с целевыми ориентирами, показал, что социально-нормативные возрастные характеристики возможных достижений ребенка на этапе завершения уровня дошкольного образования,                                     в среднем повысились на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16,1%.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</w:p>
    <w:p w14:paraId="0E7C5417">
      <w:pPr>
        <w:shd w:val="clear" w:color="auto" w:fill="FFFFFF"/>
        <w:spacing w:after="0" w:line="276" w:lineRule="auto"/>
        <w:ind w:left="284" w:hanging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4FAEE05">
      <w:pPr>
        <w:pStyle w:val="12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14:paraId="3B9EB2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5. Организация учебного процесса, востребованность выпускников.</w:t>
      </w:r>
    </w:p>
    <w:p w14:paraId="0E2DC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Образовательный процесс в МАДОУ строится на основе следующих компонентов: </w:t>
      </w:r>
    </w:p>
    <w:p w14:paraId="0903D64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расписание образовательной деятельности; </w:t>
      </w:r>
    </w:p>
    <w:p w14:paraId="0B886A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учебный план; </w:t>
      </w:r>
    </w:p>
    <w:p w14:paraId="6A0C02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годовой календарный учебный график включает распределение образовательной деятельности и объемов учебного времени, отводимого на ее изучение по возрастам.</w:t>
      </w:r>
    </w:p>
    <w:p w14:paraId="419B76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план обеспечивает качественное образование воспитанников в соответствии с основной образовательной программой.</w:t>
      </w:r>
    </w:p>
    <w:p w14:paraId="294B8D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99DDE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план выполнен в полном объеме.</w:t>
      </w:r>
    </w:p>
    <w:p w14:paraId="43B6694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DCF0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Учебно-воспитательная нагрузка и формы ее организации соответствуют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возрастным и психофизиологическим возможностям ребенка дошкольного возраста.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     Основным средством реализации содержания воспитания и обучения в МАДОУ является план распределения времени на реализацию Программы в неделю образовательной деятельности, самостоятельной деятельности детей, совместной деятельности в ходе режимных моментов), который позволяет распределить программный материал на весь учебный год и обеспечить целостность педагогического процесса в условиях вариативности. План учитывает особенности контингента воспитанников и составлен с учетом рекомендаций Примерной общеобразовательной программы дошкольного образования.                                             </w:t>
      </w:r>
    </w:p>
    <w:p w14:paraId="41A16A4F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Организован гибкий режим пребывания ребенка в учреждении (для детей в период адаптации).</w:t>
      </w:r>
    </w:p>
    <w:p w14:paraId="34DB379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Учебный график реализован в течение года через учебный план и расписание образовательной деятельности. </w:t>
      </w:r>
    </w:p>
    <w:p w14:paraId="0F69A4E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Количество и продолжительность занятий устанавливаются в соответствии с санитарно-гигиеническими нормами и требованиями (СанПиН 2.4.1.3049-13).</w:t>
      </w:r>
    </w:p>
    <w:p w14:paraId="2C89DD0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F9FE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программ, технологий, пособий,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>используемых в работе с детьми от 3 до 7 лет</w:t>
      </w:r>
    </w:p>
    <w:p w14:paraId="609F228C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289"/>
        <w:gridCol w:w="5954"/>
      </w:tblGrid>
      <w:tr w14:paraId="1E24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548DD4" w:themeFill="text2" w:themeFillTint="99"/>
          </w:tcPr>
          <w:p w14:paraId="6E30B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9" w:type="dxa"/>
            <w:shd w:val="clear" w:color="auto" w:fill="FABF8F" w:themeFill="accent6" w:themeFillTint="99"/>
          </w:tcPr>
          <w:p w14:paraId="7B235B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5954" w:type="dxa"/>
            <w:shd w:val="clear" w:color="auto" w:fill="D99594" w:themeFill="accent2" w:themeFillTint="99"/>
          </w:tcPr>
          <w:p w14:paraId="700A8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литературы</w:t>
            </w:r>
          </w:p>
          <w:p w14:paraId="31351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2251F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F90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7255C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E5B8B7" w:themeFill="accent2" w:themeFillTint="66"/>
          </w:tcPr>
          <w:p w14:paraId="14CE2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программа.</w:t>
            </w:r>
          </w:p>
          <w:p w14:paraId="5B052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A15E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54D06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79A7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E5B8B7" w:themeFill="accent2" w:themeFillTint="66"/>
          </w:tcPr>
          <w:p w14:paraId="4699B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дошкольного образования для детей с задержкой психического развития.</w:t>
            </w:r>
          </w:p>
        </w:tc>
      </w:tr>
      <w:tr w14:paraId="7BD2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57E6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01E69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Шаехова Р. К.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473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«Региональная программа дошкольного образования» 2012г.</w:t>
            </w:r>
          </w:p>
          <w:p w14:paraId="1D40A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A4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1230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62B7D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Нищева Н. 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7BAFF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образовательная программа дошкольного образования для детей с тяжелыми нарушениями речи (общим недоразвитием речи)                с 3 до 7 лет.</w:t>
            </w:r>
          </w:p>
        </w:tc>
      </w:tr>
      <w:tr w14:paraId="4C9F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26E2A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7F3C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Федеральное учебно-методическое объединение по общему образованию.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060AC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дошкольного образования детей с задержкой психического развития</w:t>
            </w:r>
          </w:p>
        </w:tc>
      </w:tr>
      <w:tr w14:paraId="62F4A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EACC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56F2A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Скакова Л.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9EF9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детьми, имеющими ЗПР»</w:t>
            </w:r>
          </w:p>
          <w:p w14:paraId="59005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6D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69771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EFF4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Инденбаум Е.Л., Коробейникова И.А., Бабкина Н.В.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36A5A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с задержкой психического развития»</w:t>
            </w:r>
          </w:p>
        </w:tc>
      </w:tr>
      <w:tr w14:paraId="7F208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5E543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0545D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И.А.,               Пушкарева М.А.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1D742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 «По всем предметам»</w:t>
            </w:r>
          </w:p>
        </w:tc>
      </w:tr>
      <w:tr w14:paraId="7752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254E7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C4544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Т.Б., </w:t>
            </w:r>
          </w:p>
          <w:p w14:paraId="319DB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Илюхина В.А.,</w:t>
            </w:r>
          </w:p>
          <w:p w14:paraId="2E0434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Кошулько М.А.</w:t>
            </w:r>
          </w:p>
          <w:p w14:paraId="6EA5FB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E5B8B7" w:themeFill="accent2" w:themeFillTint="66"/>
          </w:tcPr>
          <w:p w14:paraId="5FF6B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«Диагностика нарушений в развитии детей с ЗПР»</w:t>
            </w:r>
          </w:p>
        </w:tc>
      </w:tr>
      <w:tr w14:paraId="74BD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2B30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146B8F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С.Г.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0DBA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«Арт-терапия для детей с ЗПР»</w:t>
            </w:r>
          </w:p>
        </w:tc>
      </w:tr>
      <w:tr w14:paraId="71D97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4DD1D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5546A6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Журбина О.А., Краснощекова Н.В.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5CE6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с задержкой психического развития: подготовка к школе.»</w:t>
            </w:r>
          </w:p>
        </w:tc>
      </w:tr>
      <w:tr w14:paraId="27D3A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99B6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7F22D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Теремкова Н.Э.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8759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«Логопедические домашние задания для детей 5-7 лет» рабочая тетрадь 5-7 лет.</w:t>
            </w:r>
          </w:p>
          <w:p w14:paraId="3A6AD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6C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6F86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79B3F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Гомзяк О. С.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67FE2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«Говорим правильно в 6-7 лет» конспекты занятий по развитию связной речи в старшей логопедической группе.</w:t>
            </w:r>
          </w:p>
          <w:p w14:paraId="4BC29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«Говорим правильно в 6-7 лет», конспекты фронтальных занятий.</w:t>
            </w:r>
          </w:p>
          <w:p w14:paraId="2F038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AA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10E8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11CEA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Нищева Н.В.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71E84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«Будем говорить правильно», дидактический материал для коррекции нарушений звукопроизношения. – СПб.: ДЕТСТВО-ПРЕСС, 2002 - 112с. + цв. вкл. 40с.</w:t>
            </w:r>
          </w:p>
        </w:tc>
      </w:tr>
      <w:tr w14:paraId="16998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761FE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4484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Борисенко М.Г.,                  Лукина Н.А.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76ACE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«Грамматика в играх и картинках»</w:t>
            </w:r>
          </w:p>
        </w:tc>
      </w:tr>
      <w:tr w14:paraId="50F14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88CF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09868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Е.А.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C9B6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«Играя, звуки исправляем – играя, звуки закрепляем», Биробиджан: ОблИУУ, 2005. -36с.</w:t>
            </w:r>
          </w:p>
        </w:tc>
      </w:tr>
      <w:tr w14:paraId="59C0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7E6CB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159C0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Агранович З.Е.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90B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домашних заданий в помощь логопедам и родителям для преодоления лексико-грамматического недоразвития речи у дошкольников с ОНР. –СПб.:                    «ДЕТСТВО-ПРЕСС», 2003. – 128с.</w:t>
            </w:r>
          </w:p>
        </w:tc>
      </w:tr>
      <w:tr w14:paraId="1B414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7857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7BCCB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Л.Н.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FEC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«Логопедия. Играем со звуками: речевой дидактический материал», пособие для логопедов, дефектологов и воспитателей – М.: Мозаика-синтез, 2004г. – 56с.</w:t>
            </w:r>
          </w:p>
        </w:tc>
      </w:tr>
      <w:tr w14:paraId="03D3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464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60944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Куликовская Т.А.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6517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«Артикуляционная гимнастика в стихах и картинках». – М., 2006</w:t>
            </w:r>
          </w:p>
        </w:tc>
      </w:tr>
      <w:tr w14:paraId="46410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44B9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A68E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Пензулаева Л. И.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718D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«Физкультура в детском саду» (возрастные группы)</w:t>
            </w:r>
          </w:p>
        </w:tc>
      </w:tr>
      <w:tr w14:paraId="6DCC0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4044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3492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Лайзане С. Я.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3E9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 для малышей»</w:t>
            </w:r>
          </w:p>
        </w:tc>
      </w:tr>
      <w:tr w14:paraId="2558C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817" w:type="dxa"/>
            <w:shd w:val="clear" w:color="auto" w:fill="B8CCE4" w:themeFill="accent1" w:themeFillTint="66"/>
          </w:tcPr>
          <w:p w14:paraId="7E697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00EF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Вавилова Е. 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3A110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у дошкольников ловкости, силы, выносливости».</w:t>
            </w:r>
          </w:p>
        </w:tc>
      </w:tr>
      <w:tr w14:paraId="653E8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9E4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18735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В.А.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8359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 + движения»</w:t>
            </w:r>
          </w:p>
        </w:tc>
      </w:tr>
      <w:tr w14:paraId="63702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5028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313C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Осокина Т.И.,                 Тимофеева Е.А.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AB7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«Физические упражнения для дошкольников»</w:t>
            </w:r>
          </w:p>
        </w:tc>
      </w:tr>
      <w:tr w14:paraId="4AA8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2AC25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7E4CB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Лескова Р.П,               Бусдинская П.Н.,              Волюкова В.И.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77CE7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«Общеразвивающие упражнения в детском саду»</w:t>
            </w:r>
          </w:p>
        </w:tc>
      </w:tr>
      <w:tr w14:paraId="05160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0717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1744D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 Б.Н.,                   Шиян Б.М.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8184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методики физического воспитания дошкольников»</w:t>
            </w:r>
          </w:p>
        </w:tc>
      </w:tr>
      <w:tr w14:paraId="33AD8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5F0D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15348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Кенеман А.В.,                            под редакцией ОсокинойТ.Н.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7632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«Детские подвижные игры народов СССР»</w:t>
            </w:r>
          </w:p>
        </w:tc>
      </w:tr>
      <w:tr w14:paraId="0B695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E37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55F69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Пухова О.А.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034C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в которые не играет Емеля»</w:t>
            </w:r>
          </w:p>
        </w:tc>
      </w:tr>
      <w:tr w14:paraId="73BB7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D224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98E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В.Г.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4EB3E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«Физкультурные занятия, игры и упражнения на прогулке»</w:t>
            </w:r>
          </w:p>
        </w:tc>
      </w:tr>
      <w:tr w14:paraId="4CC1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1687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0943A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Адагикявмчене Э.Й.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091A8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 и упражнения в детском саду»</w:t>
            </w:r>
          </w:p>
        </w:tc>
      </w:tr>
      <w:tr w14:paraId="11E35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F6D7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703B8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Вавилова Е.Н.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0E86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 бегать, прыгать, лазать, метать»</w:t>
            </w:r>
          </w:p>
        </w:tc>
      </w:tr>
      <w:tr w14:paraId="12213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012A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3CE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Гербова В. 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6BD3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речи в детском саду» (возр.группы)</w:t>
            </w:r>
          </w:p>
        </w:tc>
      </w:tr>
      <w:tr w14:paraId="4780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42CBF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3A8E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 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0A88A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в детском саду               » (возрастные группы)</w:t>
            </w:r>
          </w:p>
        </w:tc>
      </w:tr>
      <w:tr w14:paraId="0292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C96D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62659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Т. Г.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48C40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в детском саду»</w:t>
            </w:r>
          </w:p>
        </w:tc>
      </w:tr>
      <w:tr w14:paraId="6B778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6A69B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57DD7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 С.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0711E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«Занятия по изобразительной деятельности в детском саду»</w:t>
            </w:r>
          </w:p>
        </w:tc>
      </w:tr>
      <w:tr w14:paraId="20B43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AC9A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0FFD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Куцакова Л. 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A825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«Конструирование и ручной труд в детском саду»</w:t>
            </w:r>
          </w:p>
        </w:tc>
      </w:tr>
      <w:tr w14:paraId="7EB1A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470AE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0B0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Е.А.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0E3DC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«Театрализованная деятельность в детском саду»</w:t>
            </w:r>
          </w:p>
        </w:tc>
      </w:tr>
      <w:tr w14:paraId="0E1B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23FAB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0EA1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Доронова Т.Н.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296B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«Играем в театр»</w:t>
            </w:r>
          </w:p>
        </w:tc>
      </w:tr>
      <w:tr w14:paraId="54FE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47918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333D7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Н.Ф.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FD79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игровой деятельности»</w:t>
            </w:r>
          </w:p>
        </w:tc>
      </w:tr>
      <w:tr w14:paraId="6B66C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3642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63D9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Дыбина О.В.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D0A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«Ознакомление с предметным и социальным окружением в детском саду»</w:t>
            </w:r>
          </w:p>
        </w:tc>
      </w:tr>
      <w:tr w14:paraId="4CB7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CE23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272C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Шаехова Р.К.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204D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«Ступеньки к творчеству»</w:t>
            </w:r>
          </w:p>
        </w:tc>
      </w:tr>
      <w:tr w14:paraId="3367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902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0EB0A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Саулина Т.Ф.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3EA0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«Ознакомление детей с правилами дорожного движения»</w:t>
            </w:r>
          </w:p>
        </w:tc>
      </w:tr>
      <w:tr w14:paraId="4056A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71D29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7C4F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Шамаева Э.Г.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475C4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«Ознакомление детей с ПДД»</w:t>
            </w:r>
          </w:p>
        </w:tc>
      </w:tr>
      <w:tr w14:paraId="0AFB9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1FFC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4A48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Коноваленко С.В.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64C09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связной речи в детском саду»</w:t>
            </w:r>
          </w:p>
        </w:tc>
      </w:tr>
      <w:tr w14:paraId="45C74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13E2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018B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Коноваленко С.В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6073D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«Коррекционная работа воспитателя»</w:t>
            </w:r>
          </w:p>
        </w:tc>
      </w:tr>
      <w:tr w14:paraId="4E244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5C6B5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C4D2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Веракса Н.Е.,                         Комарова Т.С.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1D39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художественно-речевых навыков»</w:t>
            </w:r>
          </w:p>
        </w:tc>
      </w:tr>
      <w:tr w14:paraId="07110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221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5773B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К.В.,                      Раскулова Р.И.,                 Гыйниятова З.М.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8D28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«Кунел ачыйк бергэлэп: балалар бакчасы тэрбиячелэре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 музыка житэкчелэре очен ярдэмлек», 2003 ел.</w:t>
            </w:r>
          </w:p>
          <w:p w14:paraId="1CBFF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«Уйный – уйный усэбез (балалар бакчасында уеннар): балалр бакчасы тэрбиячелэре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 физкультура инструкторлары очен методик кулланма», 2010 ел.</w:t>
            </w:r>
          </w:p>
        </w:tc>
      </w:tr>
      <w:tr w14:paraId="10A0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17" w:type="dxa"/>
            <w:shd w:val="clear" w:color="auto" w:fill="B8CCE4" w:themeFill="accent1" w:themeFillTint="66"/>
          </w:tcPr>
          <w:p w14:paraId="0783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199C7E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З.М., </w:t>
            </w:r>
          </w:p>
          <w:p w14:paraId="321826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Р.С.</w:t>
            </w:r>
          </w:p>
          <w:p w14:paraId="697C61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Кадыйрова Р.Э.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3844F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«Устерешле уеннар: методик кулланма», 2013 ел.</w:t>
            </w:r>
          </w:p>
        </w:tc>
      </w:tr>
      <w:tr w14:paraId="2CD74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5C902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5247D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Петерсон Л.Г.,               Кочемасова Е.Е.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72DA8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«Игралочка </w:t>
            </w:r>
          </w:p>
          <w:p w14:paraId="5D95B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ступенька к школе»</w:t>
            </w:r>
          </w:p>
        </w:tc>
      </w:tr>
      <w:tr w14:paraId="5820A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E91B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1435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Лиштван З. 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2BFF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«Конструирование»</w:t>
            </w:r>
          </w:p>
        </w:tc>
      </w:tr>
      <w:tr w14:paraId="2672D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65636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27C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Помораева И. А.,                       Позина В. 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6191F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«Занятия по формированию элементарных математических представлений»</w:t>
            </w:r>
          </w:p>
        </w:tc>
      </w:tr>
      <w:tr w14:paraId="0777D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6A380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12377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 О. 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6FD08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«Ознакомление с природой в детском саду»</w:t>
            </w:r>
          </w:p>
        </w:tc>
      </w:tr>
      <w:tr w14:paraId="65A60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45F2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00B3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Теплюк С.Н.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18721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«Ребенок третьего года жизни»</w:t>
            </w:r>
          </w:p>
        </w:tc>
      </w:tr>
      <w:tr w14:paraId="1E61A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2DE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689DF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Дыбина О. 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4382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«Ознакомление с предметным и социальным окружением»</w:t>
            </w:r>
          </w:p>
        </w:tc>
      </w:tr>
      <w:tr w14:paraId="60224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5BF5A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CD18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609DD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звуко-буквенного анализа у детей»</w:t>
            </w:r>
          </w:p>
        </w:tc>
      </w:tr>
      <w:tr w14:paraId="54CD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783F2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D66F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Е. 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17689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для детей» (возр. группы)</w:t>
            </w:r>
          </w:p>
        </w:tc>
      </w:tr>
      <w:tr w14:paraId="53A62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8D0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5D468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91A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фонематического слуха»</w:t>
            </w:r>
          </w:p>
        </w:tc>
      </w:tr>
      <w:tr w14:paraId="3C97E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86AE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2E92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Е. 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EA5A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слова к звуку»</w:t>
            </w:r>
          </w:p>
        </w:tc>
      </w:tr>
      <w:tr w14:paraId="25DDD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48DCB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6D348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Е. 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02DC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интереса и способностей к чтению у детей»</w:t>
            </w:r>
          </w:p>
        </w:tc>
      </w:tr>
      <w:tr w14:paraId="2445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617FF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BA7E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О.С.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DEC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«Ознакомление дошкольников с литературой и развитие речи»</w:t>
            </w:r>
          </w:p>
        </w:tc>
      </w:tr>
      <w:tr w14:paraId="29B3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499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769FE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С.Д.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06A2B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«Полная хрестоматия для дошкольников»</w:t>
            </w:r>
          </w:p>
        </w:tc>
      </w:tr>
      <w:tr w14:paraId="42BFA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2F99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130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.Андреева Н. Н,                      Князева Н. Л.,                           Стеркина Р. Б.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7EE64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 по Основам безопасности жизнедеятельности «Безопасность»</w:t>
            </w:r>
          </w:p>
        </w:tc>
      </w:tr>
      <w:tr w14:paraId="03E4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4375B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51D1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К.  Ю.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00418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основ безопасности у дошкольников»</w:t>
            </w:r>
          </w:p>
        </w:tc>
      </w:tr>
      <w:tr w14:paraId="7499B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688E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6452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З.М.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185C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«Туган телдэ сэйлэшэбез: 5-7 яшълек балаларны туган телдэ сэйлэшергэ эйрэту буенча методик ярдэмлэк» - 2016</w:t>
            </w:r>
          </w:p>
        </w:tc>
      </w:tr>
      <w:tr w14:paraId="48DF0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34E2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03F5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Хэзрэтова Ф.В.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7238E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«Туган телдэ сэйлэшэбез: 4-5 яшълек балаларны туган телдэ сэйлэшергэ эйрэту буенча методик ярдэмлэк» - 2013</w:t>
            </w:r>
          </w:p>
        </w:tc>
      </w:tr>
      <w:tr w14:paraId="1C2F2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2C06C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1619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З.М.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37A0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«Балалар бакчасында рус балаларына татар теле эйрэту: программа, методик кинэшлэри» - 2013</w:t>
            </w:r>
          </w:p>
        </w:tc>
      </w:tr>
      <w:tr w14:paraId="0F97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51A20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308D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З.М.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4284B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«Планирование деятельности по обучению дошкольников татарскому языку. Методическое пособие»</w:t>
            </w:r>
          </w:p>
        </w:tc>
      </w:tr>
      <w:tr w14:paraId="4731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64A0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E51F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Шаехова Р.К.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7937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 – словечко, два – словечко, занимательное обучение татарскому языку» - 2011</w:t>
            </w:r>
          </w:p>
        </w:tc>
      </w:tr>
      <w:tr w14:paraId="54D89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679DE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04E3E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К.В.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0792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поляне детства: хрестоматия» -2011</w:t>
            </w:r>
          </w:p>
        </w:tc>
      </w:tr>
      <w:tr w14:paraId="4C0DC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7B382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3061F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К.В.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3D6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«Балачак аланы: хрестоматия» - 2011</w:t>
            </w:r>
          </w:p>
        </w:tc>
      </w:tr>
      <w:tr w14:paraId="6385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4F5F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5131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В.И.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4E8B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Хрестоматия «Для детей дошкольного возраста»</w:t>
            </w:r>
          </w:p>
        </w:tc>
      </w:tr>
      <w:tr w14:paraId="7ACA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227B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2EF9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Петерсон Л. Г.,                      Холина Н. П.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7111C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 - ступенька, два - ступенька»</w:t>
            </w:r>
          </w:p>
        </w:tc>
      </w:tr>
      <w:tr w14:paraId="17D1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17" w:type="dxa"/>
            <w:shd w:val="clear" w:color="auto" w:fill="B8CCE4" w:themeFill="accent1" w:themeFillTint="66"/>
          </w:tcPr>
          <w:p w14:paraId="438F53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0083C2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Буренина А.И.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1B3EB3D4">
            <w:pPr>
              <w:pStyle w:val="16"/>
              <w:numPr>
                <w:ilvl w:val="0"/>
                <w:numId w:val="1"/>
              </w:numPr>
              <w:spacing w:after="0" w:line="240" w:lineRule="auto"/>
              <w:ind w:left="-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Журнал «Музыкальная палитра»</w:t>
            </w:r>
          </w:p>
        </w:tc>
      </w:tr>
      <w:tr w14:paraId="00D48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AD0C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143AB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И.Г.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01858E6">
            <w:pPr>
              <w:pStyle w:val="16"/>
              <w:numPr>
                <w:ilvl w:val="0"/>
                <w:numId w:val="1"/>
              </w:numPr>
              <w:spacing w:line="360" w:lineRule="auto"/>
              <w:ind w:left="-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журнал «Колокольчик»</w:t>
            </w:r>
          </w:p>
        </w:tc>
      </w:tr>
      <w:tr w14:paraId="08ADB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5F3BC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02132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С.В.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1C923F71">
            <w:pPr>
              <w:pStyle w:val="16"/>
              <w:numPr>
                <w:ilvl w:val="0"/>
                <w:numId w:val="1"/>
              </w:numPr>
              <w:spacing w:line="360" w:lineRule="auto"/>
              <w:ind w:left="-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Журнал «Музыкальный руководитель»</w:t>
            </w:r>
          </w:p>
        </w:tc>
      </w:tr>
      <w:tr w14:paraId="3ED9B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8F29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5D14E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Рябцева И.Ю.,                      Жданова Л.Ф.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FC19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сценариев для детей</w:t>
            </w:r>
          </w:p>
        </w:tc>
      </w:tr>
      <w:tr w14:paraId="67F5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2866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3E9AD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С.Н.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413F9927">
            <w:pPr>
              <w:pStyle w:val="16"/>
              <w:numPr>
                <w:ilvl w:val="0"/>
                <w:numId w:val="1"/>
              </w:numPr>
              <w:spacing w:line="360" w:lineRule="auto"/>
              <w:ind w:left="-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«Праздник в детском саду»</w:t>
            </w:r>
          </w:p>
        </w:tc>
      </w:tr>
      <w:tr w14:paraId="0CB31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3077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314FA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Лещинская В.В.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6179D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для педагогов домик учреждений «Праздники в детском саду»</w:t>
            </w:r>
          </w:p>
          <w:p w14:paraId="03A63C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89E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2DD01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387CF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Доронова Т.Н.,               Рыжова Н.А.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661D1419">
            <w:pPr>
              <w:pStyle w:val="16"/>
              <w:numPr>
                <w:ilvl w:val="0"/>
                <w:numId w:val="1"/>
              </w:numPr>
              <w:spacing w:line="360" w:lineRule="auto"/>
              <w:ind w:left="-142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Методическое пособие «Праздники и будни»</w:t>
            </w:r>
          </w:p>
        </w:tc>
      </w:tr>
      <w:tr w14:paraId="7E053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4BF14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35249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Чекмарева Ю.,                Шимарева 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6A54B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 – журнал для воспитателя и музыкального руководителя детского сада</w:t>
            </w:r>
          </w:p>
        </w:tc>
      </w:tr>
      <w:tr w14:paraId="2AD56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569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75E6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Бекина С.И.,                  Ланова Т.П.,                     Соковнина Е.Н.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3C3CEA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 «Музыка и движение»</w:t>
            </w:r>
          </w:p>
        </w:tc>
      </w:tr>
      <w:tr w14:paraId="56937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DC15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82A9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«Татмедиа»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1F5596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«Мэгариф»</w:t>
            </w:r>
          </w:p>
        </w:tc>
      </w:tr>
      <w:tr w14:paraId="2F91E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4BE2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583F3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Потлова Е.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9066C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музыкального руководителя</w:t>
            </w:r>
          </w:p>
        </w:tc>
      </w:tr>
      <w:tr w14:paraId="35E99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97F2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6656B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Боромыкова О.С.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30F318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 «Коррекция речи и движения»</w:t>
            </w:r>
          </w:p>
        </w:tc>
      </w:tr>
      <w:tr w14:paraId="2DD48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EB52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398A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З.Г., Гыйлэжендинова Г.Р., Жэлэлетдинова Ф.Ж., Гыйбадуллина Э.К.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0BA16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Хрестоматия «Эйлэн бэйлэн»</w:t>
            </w:r>
          </w:p>
          <w:p w14:paraId="34F7D2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CDD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43B9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69556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B6353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«Шома бас»</w:t>
            </w:r>
          </w:p>
        </w:tc>
      </w:tr>
      <w:tr w14:paraId="595E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5481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685D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А.А.,             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5329CE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групповых игровых сеансов по социализации ранний возраст</w:t>
            </w:r>
          </w:p>
        </w:tc>
      </w:tr>
      <w:tr w14:paraId="7C02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19F9A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209DB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А.М.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6869DA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«Развивающие игры для малышей»</w:t>
            </w:r>
          </w:p>
        </w:tc>
      </w:tr>
      <w:tr w14:paraId="4F59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0EC6E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4570D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Растоскуева М.В.,                 Баканова Ю.А.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7CC65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«Успешный малыш»</w:t>
            </w:r>
          </w:p>
        </w:tc>
      </w:tr>
      <w:tr w14:paraId="05E11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B8CCE4" w:themeFill="accent1" w:themeFillTint="66"/>
          </w:tcPr>
          <w:p w14:paraId="308DC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289" w:type="dxa"/>
            <w:shd w:val="clear" w:color="auto" w:fill="FBD4B4" w:themeFill="accent6" w:themeFillTint="66"/>
          </w:tcPr>
          <w:p w14:paraId="7440E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Куражева Н.Ю.,             Тузаева А.С.</w:t>
            </w:r>
          </w:p>
        </w:tc>
        <w:tc>
          <w:tcPr>
            <w:tcW w:w="5954" w:type="dxa"/>
            <w:shd w:val="clear" w:color="auto" w:fill="E5B8B7" w:themeFill="accent2" w:themeFillTint="66"/>
          </w:tcPr>
          <w:p w14:paraId="2297C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«Цветик-семицветик» Занятия психолого-педагогических занятий для дошкольников 6-7 лет</w:t>
            </w:r>
          </w:p>
        </w:tc>
      </w:tr>
    </w:tbl>
    <w:p w14:paraId="24A6F8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iCs/>
          <w:sz w:val="28"/>
          <w:szCs w:val="28"/>
        </w:rPr>
        <w:t xml:space="preserve">       Парциальные программы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технологии являются дополнением к Основной Образовательной программе МАДОУ. Данный выбор программ, технологий, реализуемых в МАДОУ,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другую.</w:t>
      </w:r>
    </w:p>
    <w:p w14:paraId="76C666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A453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процесса, работа в МАДОУ строилась на адекватных возрасту формах работы с детьми, основной из которых является игра – ведущий вид детской деятельности. </w:t>
      </w:r>
    </w:p>
    <w:p w14:paraId="7C943D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4E9A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 </w:t>
      </w:r>
    </w:p>
    <w:p w14:paraId="7BD71BB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CD13F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течение года велась активная работа по установлению преемственности с Муниципальном бюджетным общеобразовательным учреждением «Средняя образовательная школа № 130 имени Героя Российской Федерации майора                                     С. А. Ашихмина» Московского района г.Казани. Большую роль в формировании у детей желания учиться оказали плановые мероприятия: организация сюжетно-ролевых игр на тему: «Школа», занятие на тему: «Я – будущий первоклассник», консультирование педагогов и родителей на темы: «Взаимодействие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Детского сада и семьи при подготовке дошкольников к школе», </w:t>
      </w:r>
      <w:r>
        <w:rPr>
          <w:rFonts w:ascii="Times New Roman" w:hAnsi="Times New Roman" w:eastAsia="Times New Roman" w:cs="Times New Roman"/>
          <w:kern w:val="36"/>
          <w:sz w:val="28"/>
          <w:szCs w:val="28"/>
          <w:lang w:eastAsia="ru-RU"/>
        </w:rPr>
        <w:t xml:space="preserve">«Психолого-педагогическая готовность ребенка к школе»,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«Целевые ориентиры дошкольного образования в соответствии с ФГОС ДО. Диагностика готовности ребенка к школе»,</w:t>
      </w:r>
      <w:r>
        <w:rPr>
          <w:rFonts w:ascii="Times New Roman" w:hAnsi="Times New Roman" w:cs="Times New Roman"/>
          <w:sz w:val="28"/>
          <w:szCs w:val="28"/>
        </w:rPr>
        <w:t xml:space="preserve"> а также участие детей в выставке детских рисунков на тему: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«Какой я вижу свою школу?»</w:t>
      </w:r>
      <w:r>
        <w:rPr>
          <w:rFonts w:ascii="Times New Roman" w:hAnsi="Times New Roman" w:cs="Times New Roman"/>
          <w:sz w:val="28"/>
          <w:szCs w:val="28"/>
        </w:rPr>
        <w:t xml:space="preserve"> Кроме того, педагогом-психологом была проведена диагностика интеллектуальной сферы ребенка на тему: «Интеллектуальная готовность к школе», с помощью которой были выявлены критерии психологической готовности ребенка к школьному обучению».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F592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Учет поступления выпускников детского сада в школу так же позволяет оценить                                                                                                                      работу педагогического коллектива в решении основной задачи дошкольного образования: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993"/>
        <w:gridCol w:w="2060"/>
        <w:gridCol w:w="2168"/>
        <w:gridCol w:w="2384"/>
      </w:tblGrid>
      <w:tr w14:paraId="0A241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7" w:type="dxa"/>
            <w:vMerge w:val="restart"/>
            <w:shd w:val="clear" w:color="auto" w:fill="C6D9F0" w:themeFill="text2" w:themeFillTint="33"/>
          </w:tcPr>
          <w:p w14:paraId="098060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выпуск.</w:t>
            </w:r>
          </w:p>
        </w:tc>
        <w:tc>
          <w:tcPr>
            <w:tcW w:w="4073" w:type="dxa"/>
            <w:gridSpan w:val="2"/>
            <w:shd w:val="clear" w:color="auto" w:fill="C6D9F0" w:themeFill="text2" w:themeFillTint="33"/>
          </w:tcPr>
          <w:p w14:paraId="46AE8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Школы микрорайона</w:t>
            </w:r>
          </w:p>
          <w:p w14:paraId="38C6A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6" w:type="dxa"/>
            <w:gridSpan w:val="2"/>
            <w:shd w:val="clear" w:color="auto" w:fill="C6D9F0" w:themeFill="text2" w:themeFillTint="33"/>
          </w:tcPr>
          <w:p w14:paraId="733953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Другие школы                                           и гимназии города</w:t>
            </w:r>
          </w:p>
        </w:tc>
      </w:tr>
      <w:tr w14:paraId="171BB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7" w:type="dxa"/>
            <w:vMerge w:val="continue"/>
            <w:shd w:val="clear" w:color="auto" w:fill="FFFFFF" w:themeFill="background1"/>
          </w:tcPr>
          <w:p w14:paraId="2C5340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4" w:type="dxa"/>
            <w:shd w:val="clear" w:color="auto" w:fill="E5B8B7" w:themeFill="accent2" w:themeFillTint="66"/>
          </w:tcPr>
          <w:p w14:paraId="2D3C3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14:paraId="13FAA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66</w:t>
            </w:r>
          </w:p>
        </w:tc>
        <w:tc>
          <w:tcPr>
            <w:tcW w:w="2069" w:type="dxa"/>
            <w:shd w:val="clear" w:color="auto" w:fill="E5B8B7" w:themeFill="accent2" w:themeFillTint="66"/>
          </w:tcPr>
          <w:p w14:paraId="1FE371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гимназия</w:t>
            </w:r>
          </w:p>
          <w:p w14:paraId="24D34C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5</w:t>
            </w:r>
          </w:p>
        </w:tc>
        <w:tc>
          <w:tcPr>
            <w:tcW w:w="2184" w:type="dxa"/>
            <w:shd w:val="clear" w:color="auto" w:fill="E5B8B7" w:themeFill="accent2" w:themeFillTint="66"/>
          </w:tcPr>
          <w:p w14:paraId="0BAD6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14:paraId="791EE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  <w:shd w:val="clear" w:color="auto" w:fill="E5B8B7" w:themeFill="accent2" w:themeFillTint="66"/>
          </w:tcPr>
          <w:p w14:paraId="61D71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гимназии </w:t>
            </w:r>
          </w:p>
        </w:tc>
      </w:tr>
      <w:tr w14:paraId="3D10B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427" w:type="dxa"/>
            <w:shd w:val="clear" w:color="auto" w:fill="92CDDC" w:themeFill="accent5" w:themeFillTint="99"/>
          </w:tcPr>
          <w:p w14:paraId="54647F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( 48 чел.)</w:t>
            </w:r>
          </w:p>
        </w:tc>
        <w:tc>
          <w:tcPr>
            <w:tcW w:w="2004" w:type="dxa"/>
            <w:shd w:val="clear" w:color="auto" w:fill="92CDDC" w:themeFill="accent5" w:themeFillTint="99"/>
          </w:tcPr>
          <w:p w14:paraId="48C43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человек</w:t>
            </w:r>
          </w:p>
          <w:p w14:paraId="031FA1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(64,6% )</w:t>
            </w:r>
          </w:p>
        </w:tc>
        <w:tc>
          <w:tcPr>
            <w:tcW w:w="2069" w:type="dxa"/>
            <w:shd w:val="clear" w:color="auto" w:fill="92CDDC" w:themeFill="accent5" w:themeFillTint="99"/>
          </w:tcPr>
          <w:p w14:paraId="639F5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человек</w:t>
            </w:r>
          </w:p>
          <w:p w14:paraId="5CAA4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(22,9%)  </w:t>
            </w:r>
          </w:p>
        </w:tc>
        <w:tc>
          <w:tcPr>
            <w:tcW w:w="2184" w:type="dxa"/>
            <w:shd w:val="clear" w:color="auto" w:fill="92CDDC" w:themeFill="accent5" w:themeFillTint="99"/>
          </w:tcPr>
          <w:p w14:paraId="285B3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2402" w:type="dxa"/>
            <w:shd w:val="clear" w:color="auto" w:fill="92CDDC" w:themeFill="accent5" w:themeFillTint="99"/>
          </w:tcPr>
          <w:p w14:paraId="416C8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человек</w:t>
            </w:r>
          </w:p>
          <w:p w14:paraId="2D96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(12,5%)</w:t>
            </w:r>
          </w:p>
        </w:tc>
      </w:tr>
    </w:tbl>
    <w:p w14:paraId="699DDA06">
      <w:pPr>
        <w:pStyle w:val="17"/>
        <w:spacing w:before="60" w:line="240" w:lineRule="auto"/>
        <w:ind w:left="0" w:firstLine="0"/>
        <w:rPr>
          <w:rFonts w:eastAsiaTheme="minorHAnsi"/>
          <w:sz w:val="28"/>
          <w:szCs w:val="28"/>
          <w:lang w:eastAsia="en-US"/>
        </w:rPr>
      </w:pPr>
    </w:p>
    <w:p w14:paraId="7EA2FA43">
      <w:pPr>
        <w:pStyle w:val="17"/>
        <w:spacing w:before="60" w:line="276" w:lineRule="auto"/>
        <w:ind w:left="0" w:firstLine="0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 Анализ показал, что количество семей, желающих отдать своего ребенка в МБОУ «Гимназию № 5», превышает на 3,4%, что обусловлено повышением </w:t>
      </w:r>
      <w:r>
        <w:rPr>
          <w:sz w:val="28"/>
          <w:szCs w:val="28"/>
          <w:lang w:val="tt-RU"/>
        </w:rPr>
        <w:t>уровня усвоения детьми родного (татарского) языка, а также территориальной доступностью.</w:t>
      </w:r>
    </w:p>
    <w:p w14:paraId="4ADC0BBD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4B02345A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0989D6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Оценка кадрового состава</w:t>
      </w:r>
    </w:p>
    <w:p w14:paraId="200E4A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EB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Детский сад укомплектован кадрами на 100%. Работают 19 педагогов, из них, </w:t>
      </w:r>
    </w:p>
    <w:p w14:paraId="2B5F9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педагогов- специалистов.</w:t>
      </w:r>
    </w:p>
    <w:p w14:paraId="77336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E52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BC68E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Педагоги аттестованы:</w:t>
      </w:r>
    </w:p>
    <w:tbl>
      <w:tblPr>
        <w:tblStyle w:val="3"/>
        <w:tblW w:w="100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951"/>
        <w:gridCol w:w="1023"/>
        <w:gridCol w:w="1134"/>
        <w:gridCol w:w="992"/>
        <w:gridCol w:w="1276"/>
        <w:gridCol w:w="1129"/>
        <w:gridCol w:w="997"/>
        <w:gridCol w:w="985"/>
      </w:tblGrid>
      <w:tr w14:paraId="0C74D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99" w:type="dxa"/>
            <w:vMerge w:val="restart"/>
            <w:shd w:val="clear" w:color="auto" w:fill="B2A1C7" w:themeFill="accent4" w:themeFillTint="99"/>
          </w:tcPr>
          <w:p w14:paraId="252EFC1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02A0B4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аттестованы</w:t>
            </w:r>
          </w:p>
          <w:p w14:paraId="27D87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shd w:val="clear" w:color="auto" w:fill="CCC0D9" w:themeFill="accent4" w:themeFillTint="66"/>
          </w:tcPr>
          <w:p w14:paraId="185F7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Высшая </w:t>
            </w:r>
          </w:p>
          <w:p w14:paraId="143D3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CCC0D9" w:themeFill="accent4" w:themeFillTint="66"/>
          </w:tcPr>
          <w:p w14:paraId="1D59E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(первая) кв. категория</w:t>
            </w:r>
          </w:p>
        </w:tc>
        <w:tc>
          <w:tcPr>
            <w:tcW w:w="2405" w:type="dxa"/>
            <w:gridSpan w:val="2"/>
            <w:shd w:val="clear" w:color="auto" w:fill="CCC0D9" w:themeFill="accent4" w:themeFillTint="66"/>
          </w:tcPr>
          <w:p w14:paraId="413C1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82" w:type="dxa"/>
            <w:gridSpan w:val="2"/>
            <w:shd w:val="clear" w:color="auto" w:fill="CCC0D9" w:themeFill="accent4" w:themeFillTint="66"/>
          </w:tcPr>
          <w:p w14:paraId="0A8BF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категории</w:t>
            </w:r>
          </w:p>
        </w:tc>
      </w:tr>
      <w:tr w14:paraId="00253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99" w:type="dxa"/>
            <w:vMerge w:val="continue"/>
            <w:shd w:val="clear" w:color="auto" w:fill="B2A1C7" w:themeFill="accent4" w:themeFillTint="99"/>
          </w:tcPr>
          <w:p w14:paraId="0F0D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DDD9C4" w:themeFill="background2" w:themeFillShade="E6"/>
          </w:tcPr>
          <w:p w14:paraId="73E7E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023" w:type="dxa"/>
            <w:shd w:val="clear" w:color="auto" w:fill="DDD9C4" w:themeFill="background2" w:themeFillShade="E6"/>
          </w:tcPr>
          <w:p w14:paraId="6DE9B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DDD9C4" w:themeFill="background2" w:themeFillShade="E6"/>
          </w:tcPr>
          <w:p w14:paraId="4C8CF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92" w:type="dxa"/>
            <w:shd w:val="clear" w:color="auto" w:fill="DDD9C4" w:themeFill="background2" w:themeFillShade="E6"/>
          </w:tcPr>
          <w:p w14:paraId="16D80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DDD9C4" w:themeFill="background2" w:themeFillShade="E6"/>
          </w:tcPr>
          <w:p w14:paraId="12DC3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129" w:type="dxa"/>
            <w:shd w:val="clear" w:color="auto" w:fill="DDD9C4" w:themeFill="background2" w:themeFillShade="E6"/>
          </w:tcPr>
          <w:p w14:paraId="66E32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7" w:type="dxa"/>
            <w:shd w:val="clear" w:color="auto" w:fill="DDD9C4" w:themeFill="background2" w:themeFillShade="E6"/>
          </w:tcPr>
          <w:p w14:paraId="422C92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985" w:type="dxa"/>
            <w:shd w:val="clear" w:color="auto" w:fill="DDD9C4" w:themeFill="background2" w:themeFillShade="E6"/>
          </w:tcPr>
          <w:p w14:paraId="5A1DEA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14:paraId="3287E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99" w:type="dxa"/>
            <w:shd w:val="clear" w:color="auto" w:fill="D99594" w:themeFill="accent2" w:themeFillTint="99"/>
          </w:tcPr>
          <w:p w14:paraId="4B9A8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педагогов</w:t>
            </w:r>
          </w:p>
        </w:tc>
        <w:tc>
          <w:tcPr>
            <w:tcW w:w="951" w:type="dxa"/>
            <w:shd w:val="clear" w:color="auto" w:fill="E5B8B7" w:themeFill="accent2" w:themeFillTint="66"/>
          </w:tcPr>
          <w:p w14:paraId="47CB4A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3" w:type="dxa"/>
            <w:shd w:val="clear" w:color="auto" w:fill="E5B8B7" w:themeFill="accent2" w:themeFillTint="66"/>
          </w:tcPr>
          <w:p w14:paraId="79214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16,7 %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14:paraId="09607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1F588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66,7 %</w:t>
            </w:r>
          </w:p>
        </w:tc>
        <w:tc>
          <w:tcPr>
            <w:tcW w:w="1276" w:type="dxa"/>
            <w:shd w:val="clear" w:color="auto" w:fill="E5B8B7" w:themeFill="accent2" w:themeFillTint="66"/>
          </w:tcPr>
          <w:p w14:paraId="5EF55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  <w:shd w:val="clear" w:color="auto" w:fill="E5B8B7" w:themeFill="accent2" w:themeFillTint="66"/>
          </w:tcPr>
          <w:p w14:paraId="038A2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5,5 %</w:t>
            </w:r>
          </w:p>
        </w:tc>
        <w:tc>
          <w:tcPr>
            <w:tcW w:w="997" w:type="dxa"/>
            <w:shd w:val="clear" w:color="auto" w:fill="E5B8B7" w:themeFill="accent2" w:themeFillTint="66"/>
          </w:tcPr>
          <w:p w14:paraId="53358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5" w:type="dxa"/>
            <w:shd w:val="clear" w:color="auto" w:fill="E5B8B7" w:themeFill="accent2" w:themeFillTint="66"/>
          </w:tcPr>
          <w:p w14:paraId="175E8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11,1 %</w:t>
            </w:r>
          </w:p>
        </w:tc>
      </w:tr>
    </w:tbl>
    <w:p w14:paraId="79658C3D">
      <w:pPr>
        <w:shd w:val="clear" w:color="auto" w:fill="FFFFFF" w:themeFill="background1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20DBFE76">
      <w:pPr>
        <w:shd w:val="clear" w:color="auto" w:fill="FFFFFF" w:themeFill="background1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5E4231FB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стажу работы:</w:t>
      </w:r>
    </w:p>
    <w:tbl>
      <w:tblPr>
        <w:tblStyle w:val="3"/>
        <w:tblW w:w="10064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2097"/>
        <w:gridCol w:w="2127"/>
        <w:gridCol w:w="2368"/>
        <w:gridCol w:w="1742"/>
      </w:tblGrid>
      <w:tr w14:paraId="7B6E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0" w:hRule="atLeast"/>
        </w:trPr>
        <w:tc>
          <w:tcPr>
            <w:tcW w:w="1730" w:type="dxa"/>
            <w:shd w:val="clear" w:color="auto" w:fill="76923C" w:themeFill="accent3" w:themeFillShade="BF"/>
          </w:tcPr>
          <w:p w14:paraId="25454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педагогов</w:t>
            </w:r>
          </w:p>
        </w:tc>
        <w:tc>
          <w:tcPr>
            <w:tcW w:w="2097" w:type="dxa"/>
            <w:shd w:val="clear" w:color="auto" w:fill="C2D69B" w:themeFill="accent3" w:themeFillTint="99"/>
          </w:tcPr>
          <w:p w14:paraId="5834F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3-х лет</w:t>
            </w:r>
          </w:p>
        </w:tc>
        <w:tc>
          <w:tcPr>
            <w:tcW w:w="2127" w:type="dxa"/>
            <w:shd w:val="clear" w:color="auto" w:fill="C2D69B" w:themeFill="accent3" w:themeFillTint="99"/>
          </w:tcPr>
          <w:p w14:paraId="1610B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3 – 10 лет</w:t>
            </w:r>
          </w:p>
        </w:tc>
        <w:tc>
          <w:tcPr>
            <w:tcW w:w="2368" w:type="dxa"/>
            <w:shd w:val="clear" w:color="auto" w:fill="C2D69B" w:themeFill="accent3" w:themeFillTint="99"/>
          </w:tcPr>
          <w:p w14:paraId="3B17E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 – 20 лет</w:t>
            </w:r>
          </w:p>
        </w:tc>
        <w:tc>
          <w:tcPr>
            <w:tcW w:w="1742" w:type="dxa"/>
            <w:shd w:val="clear" w:color="auto" w:fill="C2D69B" w:themeFill="accent3" w:themeFillTint="99"/>
          </w:tcPr>
          <w:p w14:paraId="0F9184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свыше </w:t>
            </w:r>
          </w:p>
          <w:p w14:paraId="4B34F9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лет</w:t>
            </w:r>
          </w:p>
        </w:tc>
      </w:tr>
      <w:tr w14:paraId="66F48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30" w:type="dxa"/>
            <w:shd w:val="clear" w:color="auto" w:fill="DBE5F1" w:themeFill="accent1" w:themeFillTint="33"/>
          </w:tcPr>
          <w:p w14:paraId="1537C6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18 педагогов</w:t>
            </w:r>
          </w:p>
          <w:p w14:paraId="191C3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DBE5F1" w:themeFill="accent1" w:themeFillTint="33"/>
          </w:tcPr>
          <w:p w14:paraId="12441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(16,7 %)</w:t>
            </w:r>
          </w:p>
        </w:tc>
        <w:tc>
          <w:tcPr>
            <w:tcW w:w="2127" w:type="dxa"/>
            <w:shd w:val="clear" w:color="auto" w:fill="DBE5F1" w:themeFill="accent1" w:themeFillTint="33"/>
          </w:tcPr>
          <w:p w14:paraId="7800D2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(22.2 %)</w:t>
            </w:r>
          </w:p>
        </w:tc>
        <w:tc>
          <w:tcPr>
            <w:tcW w:w="2368" w:type="dxa"/>
            <w:shd w:val="clear" w:color="auto" w:fill="DBE5F1" w:themeFill="accent1" w:themeFillTint="33"/>
          </w:tcPr>
          <w:p w14:paraId="17412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(33,3 %)</w:t>
            </w:r>
          </w:p>
        </w:tc>
        <w:tc>
          <w:tcPr>
            <w:tcW w:w="1742" w:type="dxa"/>
            <w:shd w:val="clear" w:color="auto" w:fill="DBE5F1" w:themeFill="accent1" w:themeFillTint="33"/>
          </w:tcPr>
          <w:p w14:paraId="25582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(27,8 %)</w:t>
            </w:r>
          </w:p>
          <w:p w14:paraId="42B25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8515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150D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5B87A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По образованию:</w:t>
      </w:r>
    </w:p>
    <w:tbl>
      <w:tblPr>
        <w:tblStyle w:val="3"/>
        <w:tblW w:w="1009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2126"/>
        <w:gridCol w:w="2127"/>
        <w:gridCol w:w="2060"/>
        <w:gridCol w:w="2050"/>
      </w:tblGrid>
      <w:tr w14:paraId="65898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730" w:type="dxa"/>
            <w:vMerge w:val="restart"/>
            <w:shd w:val="clear" w:color="auto" w:fill="B2A1C7" w:themeFill="accent4" w:themeFillTint="99"/>
          </w:tcPr>
          <w:p w14:paraId="7274DCDB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Всего педагогов</w:t>
            </w:r>
          </w:p>
          <w:p w14:paraId="7A82BE2C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shd w:val="clear" w:color="auto" w:fill="CCC0D9" w:themeFill="accent4" w:themeFillTint="66"/>
          </w:tcPr>
          <w:p w14:paraId="0F8DAD4D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4110" w:type="dxa"/>
            <w:gridSpan w:val="2"/>
            <w:shd w:val="clear" w:color="auto" w:fill="CCC0D9" w:themeFill="accent4" w:themeFillTint="66"/>
          </w:tcPr>
          <w:p w14:paraId="5B8A485B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           Среднее специальное</w:t>
            </w:r>
          </w:p>
        </w:tc>
      </w:tr>
      <w:tr w14:paraId="07D42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30" w:type="dxa"/>
            <w:vMerge w:val="continue"/>
            <w:shd w:val="clear" w:color="auto" w:fill="B2A1C7" w:themeFill="accent4" w:themeFillTint="99"/>
          </w:tcPr>
          <w:p w14:paraId="128414E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D6E3BC" w:themeFill="accent3" w:themeFillTint="66"/>
          </w:tcPr>
          <w:p w14:paraId="1817D3D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2127" w:type="dxa"/>
            <w:shd w:val="clear" w:color="auto" w:fill="D6E3BC" w:themeFill="accent3" w:themeFillTint="66"/>
          </w:tcPr>
          <w:p w14:paraId="5F01C0E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60" w:type="dxa"/>
            <w:shd w:val="clear" w:color="auto" w:fill="D6E3BC" w:themeFill="accent3" w:themeFillTint="66"/>
          </w:tcPr>
          <w:p w14:paraId="7BBF131D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        К-во</w:t>
            </w:r>
          </w:p>
        </w:tc>
        <w:tc>
          <w:tcPr>
            <w:tcW w:w="2050" w:type="dxa"/>
            <w:shd w:val="clear" w:color="auto" w:fill="D6E3BC" w:themeFill="accent3" w:themeFillTint="66"/>
          </w:tcPr>
          <w:p w14:paraId="321D737F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        %</w:t>
            </w:r>
          </w:p>
        </w:tc>
      </w:tr>
      <w:tr w14:paraId="73B9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730" w:type="dxa"/>
            <w:shd w:val="clear" w:color="auto" w:fill="D99594" w:themeFill="accent2" w:themeFillTint="99"/>
          </w:tcPr>
          <w:p w14:paraId="3B06BD5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18 педагогов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14:paraId="4C33B0B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7" w:type="dxa"/>
            <w:shd w:val="clear" w:color="auto" w:fill="E5B8B7" w:themeFill="accent2" w:themeFillTint="66"/>
          </w:tcPr>
          <w:p w14:paraId="66666046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77,8 %</w:t>
            </w:r>
          </w:p>
        </w:tc>
        <w:tc>
          <w:tcPr>
            <w:tcW w:w="2060" w:type="dxa"/>
            <w:shd w:val="clear" w:color="auto" w:fill="E5B8B7" w:themeFill="accent2" w:themeFillTint="66"/>
          </w:tcPr>
          <w:p w14:paraId="3107AACD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50" w:type="dxa"/>
            <w:shd w:val="clear" w:color="auto" w:fill="E5B8B7" w:themeFill="accent2" w:themeFillTint="66"/>
          </w:tcPr>
          <w:p w14:paraId="0D84D831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16,7 %</w:t>
            </w:r>
          </w:p>
          <w:p w14:paraId="504DFC52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45A15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747F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Из 18 педагогов - 9 человек (50 %) владеют двумя государственными языками Республики Татарстан.</w:t>
      </w:r>
    </w:p>
    <w:p w14:paraId="7A8F10B0">
      <w:pPr>
        <w:pStyle w:val="13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современным требованиям все педагоги регулярно проходят повышение квалификации на курсах, аттестацию, обучаются на авторских курсах, семинарах, участвуют в работе методических объединений, конкурсах профессионального мастерства, а также являются членами районной ПМПК.</w:t>
      </w:r>
    </w:p>
    <w:p w14:paraId="28605F07">
      <w:pPr>
        <w:pStyle w:val="13"/>
        <w:spacing w:after="0" w:line="240" w:lineRule="auto"/>
        <w:ind w:left="0"/>
        <w:rPr>
          <w:b/>
          <w:bCs/>
          <w:color w:val="C00000"/>
          <w:sz w:val="28"/>
          <w:szCs w:val="28"/>
        </w:rPr>
      </w:pPr>
    </w:p>
    <w:p w14:paraId="67AE393D">
      <w:pPr>
        <w:pStyle w:val="13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Участие педагогического коллектива </w:t>
      </w:r>
    </w:p>
    <w:p w14:paraId="030F1E17">
      <w:pPr>
        <w:pStyle w:val="13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воспитанников в конкурсах.</w:t>
      </w:r>
    </w:p>
    <w:p w14:paraId="41B892E0">
      <w:pPr>
        <w:pStyle w:val="13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14:paraId="5F6A8724">
      <w:pPr>
        <w:pStyle w:val="13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14:paraId="53D0E870">
      <w:pPr>
        <w:spacing w:after="12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Согласно современным требованиям все педагоги регулярно проходят повышение квалификации на курсах при ИРО РТ, аттестацию, обучаются на авторских курсах, семинарах, участвуют в работе методических объединений, конкурсах профессионального мастерства: </w:t>
      </w:r>
    </w:p>
    <w:p w14:paraId="589C4034">
      <w:pPr>
        <w:spacing w:after="120" w:line="276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международный уровень:</w:t>
      </w:r>
    </w:p>
    <w:p w14:paraId="6FF647EA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 xml:space="preserve">грамота лауреата III степени межрегионального творческого конкурса семейных экологических традиций “Загляните в семейный альбом” (“Корзина для цветов”), ИМЦ международной программы “Эко – школы /Зеленый флаг”, по городу Санкт-Петербург, 2023г.-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воспитанница, </w:t>
      </w:r>
      <w:r>
        <w:rPr>
          <w:rFonts w:ascii="Times New Roman" w:hAnsi="Times New Roman" w:cs="Times New Roman"/>
          <w:sz w:val="28"/>
          <w:szCs w:val="28"/>
          <w:lang w:val="tt-RU"/>
        </w:rPr>
        <w:t>Кашапова Диляра, педагоги: Гилемова А.А.</w:t>
      </w:r>
    </w:p>
    <w:p w14:paraId="2D433849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</w:pPr>
    </w:p>
    <w:p w14:paraId="3C32FC73">
      <w:pPr>
        <w:tabs>
          <w:tab w:val="left" w:pos="426"/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- диплом победителя межрегионального конкурса детского творчества “Сундучок сказаний” в номинации “Сказочные хранители родногогорода, международная программа “Эко – школы /Зеленый флаг”, по городу Санкт-Петербург, 2023г., </w:t>
      </w:r>
      <w:r>
        <w:rPr>
          <w:rFonts w:ascii="Times New Roman" w:hAnsi="Times New Roman"/>
          <w:sz w:val="28"/>
          <w:szCs w:val="28"/>
          <w:lang w:val="tt-RU"/>
        </w:rPr>
        <w:t>воспитанница  Семенова Валерия, педагоги: Арсланова Г.Г., Валиуллина Л.Г.</w:t>
      </w:r>
    </w:p>
    <w:p w14:paraId="6AABB76C">
      <w:pPr>
        <w:spacing w:after="120" w:line="276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u w:val="single"/>
          <w:lang w:val="tt-RU"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>районный уровень:</w:t>
      </w:r>
    </w:p>
    <w:p w14:paraId="3986DCA8">
      <w:pPr>
        <w:tabs>
          <w:tab w:val="left" w:pos="426"/>
          <w:tab w:val="left" w:pos="567"/>
        </w:tabs>
        <w:spacing w:before="240" w:after="0" w:line="276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 xml:space="preserve">- диплом, II место в районном конкурсе методических материалов “Профессии старой России”, номинация “Профессии старой России городской местности”, Отдела образования ИКМО г.Казани по Кировскому и Московскому районам, 30.01.2024г., </w:t>
      </w:r>
      <w:r>
        <w:rPr>
          <w:rFonts w:ascii="Times New Roman" w:hAnsi="Times New Roman" w:cs="Times New Roman"/>
          <w:sz w:val="28"/>
          <w:szCs w:val="28"/>
          <w:lang w:val="tt-RU"/>
        </w:rPr>
        <w:t>Арсланова Г.Г., Гилемова А.А., Гаязова Р.Т., Валиуллина Л.Г., Ибрагимова Э.Г.;</w:t>
      </w:r>
    </w:p>
    <w:p w14:paraId="551737C8">
      <w:pPr>
        <w:spacing w:before="240" w:after="12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- диплом,  I место в районном этапе городского конкурса чтецов “Поэтическая весна”, номинация “Поэтическое вдохновение”,</w:t>
      </w:r>
      <w:r>
        <w:rPr>
          <w:rFonts w:ascii="Times New Roman" w:hAnsi="Times New Roman"/>
          <w:sz w:val="28"/>
          <w:szCs w:val="28"/>
          <w:lang w:val="tt-RU"/>
        </w:rPr>
        <w:t xml:space="preserve"> Отдел образования Управления образования ИКМО г.Казани по Кировскому и Московскому районам,  15.04.2024г</w:t>
      </w:r>
      <w:r>
        <w:rPr>
          <w:sz w:val="28"/>
          <w:szCs w:val="28"/>
          <w:lang w:val="tt-RU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tt-RU"/>
        </w:rPr>
        <w:t>воспитанница Кашапова Диляра, педагог: Зарипова Э.И..;</w:t>
      </w:r>
    </w:p>
    <w:p w14:paraId="14783A31">
      <w:pPr>
        <w:tabs>
          <w:tab w:val="left" w:pos="426"/>
          <w:tab w:val="left" w:pos="567"/>
        </w:tabs>
        <w:spacing w:before="24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диплом, II место в районном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этапе городского конкурса спортивных танцев для детей дошкольного возраста, посещающих ДОО, номинация “Оригинальный танец без предмета (дети 5-6 лет)”,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2024 г.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воспитанницы: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Бильданова Микела, Ермакова Елизавета, Габдрахманова Амелия, Насыбуллина Амелия, Туктагулова Рамина, Ершова Ярослава, педагоги: Нуриева Ч.Р., Бальзина В.Н., Никитина С.В.;</w:t>
      </w:r>
    </w:p>
    <w:p w14:paraId="5780290C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 Победителя  районного фестиваля – конкурса детских талантов “Стань Звездой – 2024”,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Отдел образования УОИК МО г.Казани по Кировскому и Московскому районам, 26.04.2024г., воспитанница Софронова Виктория, музыкальный руководитель Нуриева Ч.Р.;</w:t>
      </w:r>
    </w:p>
    <w:p w14:paraId="2A71E225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4792757E">
      <w:pPr>
        <w:spacing w:after="12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Олимпиады (очные):</w:t>
      </w:r>
    </w:p>
    <w:p w14:paraId="35C6FB4C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-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диплом III степени, межрегиональной очной олимпиады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“Математика”,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серия “Африка”,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при  НОУ ДПО “Центр социально-гуманитарного образования”, 11.11.2023г., воспитанница  Насыбуллина Амалия, педагог: Зарипова Э.И.;</w:t>
      </w:r>
    </w:p>
    <w:p w14:paraId="71B464B3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0AA7676A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 II степени, межрегиональной очной олимпиады ”Математика”,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серия “Антарктида – Австралия”,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при НОУ ДПО “Центр социально</w:t>
      </w:r>
    </w:p>
    <w:p w14:paraId="0EC4E2E1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гуманитарного образования”, 02.12.2023г., воспитанница  Габитова Асия, педагог: Зарипова Э.И.;</w:t>
      </w:r>
    </w:p>
    <w:p w14:paraId="5C359FD4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14:paraId="45160784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 II степени, межрегиональной очной олимпиады “Математика”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,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 xml:space="preserve">серия “Антарктида – Австралия”,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при НОУ ДПО “Центр социально-гуманитарного образования”, 27.01.2024г. , воспитанница Кашапова Диляра, педагоги: Зарипова Э.И.;</w:t>
      </w:r>
    </w:p>
    <w:p w14:paraId="6BF8C536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79009905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-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диплом I степени, межрегиональной очной олимпиады “Математика”,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серия “Северная Америка”,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при НОУ ДПО “Центр социально-гуманитарного образования”, 27.01.2024г. , воспитанница Насыбуллина Амалия, педагог:                    Зарипова Э.И.;</w:t>
      </w:r>
    </w:p>
    <w:p w14:paraId="71A4C1B7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4BB6F4BC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-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диплом II степени, межрегиональной очной олимпиады “Окружающий мир”,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серия “Северная Америка”,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при НОУ ДПО “Центр социально-гуманитарного образования”, 27.01.2024г., воспитанница Фахреева Рамина, педагог: Андреева А.М.;</w:t>
      </w:r>
    </w:p>
    <w:p w14:paraId="497C541D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0E93DD80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 II степени, межрегиональной очной олимпиады “Математика”,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серия “Северная Америка”,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при НОУ ДПО “Центр социально-гуманитарного образования”, 27.01.2024г., воспитанник Насыбуллин Нияз, педагог: Андреева А.М.;</w:t>
      </w:r>
    </w:p>
    <w:p w14:paraId="2963CD3D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5224F6A2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 II степени, межрегиональной очной олимпиады “Окружающий мир”,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серия “Северная Америка”,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при НОУ ДПО “Центр социально-гуманитарного образования”, 27.01.2024г. , воспитанник Хадиев Радель, педагог: Гаязова Р.Т.;</w:t>
      </w:r>
    </w:p>
    <w:p w14:paraId="657BDDEB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053EFDDF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 xml:space="preserve">I степени, очного межрегионального конкурса чтецов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среди участников образовательных учпеждений РФ “Северная Америка”,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при НОУ ДПО “Центр социально-гуманитарного образования”, 27.01.2024г., воспитанник Хадиев Радель, педагог: Гаязова Р.Т.;</w:t>
      </w:r>
    </w:p>
    <w:p w14:paraId="3CFAE7CD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51448146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 II степени, межрегиональной очной олимпиады “Математика”,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серия “Южная Америка”,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при НОУ ДПО “Центр социально-гуманитарного образования”, 16.03.2024г. , воспитанник Минсафин Данис, педагог: Андреева А.М.;</w:t>
      </w:r>
    </w:p>
    <w:p w14:paraId="1A4415E4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 III степени, межрегиональной очной олимпиады “Окружающий мир”,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серия “Южная Америка”,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при НОУ ДПО “Центр социально-гуманитарного образования”, 16.03.2024г., воспитанник Насыбуллин Нияз, педагог:  Андреева А.М.;</w:t>
      </w:r>
    </w:p>
    <w:p w14:paraId="3B6152F5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14:paraId="67979200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 II степени, межрегиональной очной олимпиады, серия “Дуэты” “Русский язык + Математика”,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при НОУ ДПО “Центр социально-гуманитарного образования”, 20.04.2024г., воспитанница Кашапова Диляра, педагог: Зарипова Э.И.;</w:t>
      </w:r>
    </w:p>
    <w:p w14:paraId="7B2CEA35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211597BB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 II степени, межрегиональной очной олимпиады, серия “Дуэты” “Русский язык + Математика”,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при НОУ ДПО “Центр социально-гуманитарного образования”, 20.04.2024г., воспитанница Фахрутдинова Эвелина, педагог: Зарипова Э.И.;</w:t>
      </w:r>
    </w:p>
    <w:p w14:paraId="76D72DE7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667E844B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 III степени, межрегиональной очной олимпиады, серия “Дуэты” “Русский язык + Окружающий мир”,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при НОУ ДПО “Центр социально-гуманитарного образования”, 20.04.2024г.воспитанник Насыбуллин Самир, педагог: Зарипова Э.И.;</w:t>
      </w:r>
    </w:p>
    <w:p w14:paraId="25C2A3EC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14:paraId="32D96BB4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 xml:space="preserve">- диплом Победителя открытой олимпиады для дошкольников “Умка”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Управления образования ИКМО г.Казани, при МБУДО “Городской центр творческого развития и гуманитарного образования для одаренных детей”г.Казани, 30.11.2023г., воспитанник Хадиев Радель, педагоги: Гаязова Р.Т., Никитина С.В.;</w:t>
      </w:r>
    </w:p>
    <w:p w14:paraId="267DB322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6E99F354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- 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диплом Победителя открытой олимпиады для дошкольников “Умка”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Управления образования ИКМО г.Казани, при МБУДО “Городской центр творческого развития и гуманитарного образования для одаренных детей”г.Казани, 30.11.2023г., воспитанница Бильданова Микелла, педагоги: Кузьмина Т.Н.,</w:t>
      </w:r>
    </w:p>
    <w:p w14:paraId="75E71BF7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590EC9FE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- диплом I степени Республиканской олимпиады для дошкольников “Ученый малыш”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 xml:space="preserve"> при Республиканском олимпиадном центре Министерства образования и науки Республики Татарстан, воспитанница Габитова Асия, педагог: Зарипова Э.И</w:t>
      </w: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>.;</w:t>
      </w:r>
    </w:p>
    <w:p w14:paraId="4C7C656C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14:paraId="386FBCD1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 xml:space="preserve">- диплом  III степени Республиканской олимпиады для дошкольников “Юный эрудит” при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Республиканском олимпиадном центре Министерства образования и науки Республики Татарстан, 30.03.2024г. 16) Бильданова Микелла, педагоги: Кузьмина Т.Н.,</w:t>
      </w:r>
    </w:p>
    <w:p w14:paraId="2F96A16A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</w:p>
    <w:p w14:paraId="6343E73E">
      <w:pPr>
        <w:spacing w:after="12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tt-RU" w:eastAsia="ru-RU"/>
        </w:rPr>
        <w:t xml:space="preserve">- диплом II степени Республиканской олимпиады для дошкольников “Юный эрудит” при </w:t>
      </w:r>
      <w:r>
        <w:rPr>
          <w:rFonts w:ascii="Times New Roman" w:hAnsi="Times New Roman" w:eastAsia="Times New Roman" w:cs="Times New Roman"/>
          <w:sz w:val="28"/>
          <w:szCs w:val="28"/>
          <w:lang w:val="tt-RU" w:eastAsia="ru-RU"/>
        </w:rPr>
        <w:t>Республиканском олимпиадном центре Министерства образования и науки Республики Татарстан, 30.03.2024г. воспитатель Хадиев Радель, педагоги: Гаязова Р.Т.</w:t>
      </w:r>
    </w:p>
    <w:p w14:paraId="0292B133">
      <w:p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В текущем учебном году,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21.02.2024г.,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на семинаре – практикуме методического объединения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для педагогов ДОО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Кировского и Московского районов г.Казани на тему: «Инновационные подходы к организации взаимодействия с родителями в актуализации познавательного интереса дошкольников» поделилась опытом работы на тему: «Патриотическое воспитание как одна из инновационных форм работы ДОУ с родителями воспитанников в условиях реализации ФОП ДО».</w:t>
      </w:r>
    </w:p>
    <w:p w14:paraId="4DDECEBD">
      <w:p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0C75FAA">
      <w:p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В текущем году,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14.05.2024г.,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рамках стажировочной площадки, на семинаре-практикуме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для слушателей программы профессиональной переподготовки «Специальное (дефектологическое) образование. «Олигофренопедагогика»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при ГАОУ ДПО «Институт развития образования Республике Татарстан», лаборатории коррекционного и инклюзивного образования, на базе МАДОУ № 234, педагоги поделились опытом работы на тему: «Особенности организации работы с детьми с ЗПР в условиях реализации ФГОС ДО».</w:t>
      </w:r>
    </w:p>
    <w:p w14:paraId="548C8347">
      <w:pPr>
        <w:spacing w:after="200" w:line="276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537944E">
      <w:p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В перспективе коллектив планирует шире вовлекать молодых педагогов в исследовательскую деятельность по основным направлениям педагогической деятельности, развивать собственный инновационный опыт.</w:t>
      </w:r>
    </w:p>
    <w:p w14:paraId="68CA73C2">
      <w:pPr>
        <w:spacing w:after="0"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7A35F59">
      <w:pPr>
        <w:pStyle w:val="13"/>
        <w:spacing w:line="276" w:lineRule="auto"/>
        <w:ind w:left="0"/>
        <w:jc w:val="both"/>
        <w:rPr>
          <w:sz w:val="28"/>
          <w:szCs w:val="28"/>
        </w:rPr>
      </w:pPr>
    </w:p>
    <w:p w14:paraId="52BB7BF2">
      <w:pPr>
        <w:pStyle w:val="13"/>
        <w:spacing w:line="276" w:lineRule="auto"/>
        <w:ind w:left="0"/>
        <w:jc w:val="both"/>
        <w:rPr>
          <w:sz w:val="28"/>
          <w:szCs w:val="28"/>
        </w:rPr>
      </w:pPr>
    </w:p>
    <w:p w14:paraId="4EB5AB6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Оценка учебно-методического и                                                                       библиотечно-информационного обеспечения.</w:t>
      </w:r>
    </w:p>
    <w:p w14:paraId="19FA2C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     В Детском саду библиотека является составной частью методической службы.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     Библиотечный фонд располагается в методическом кабинете, кабинетах специалистов, группах детского сада. </w:t>
      </w:r>
    </w:p>
    <w:p w14:paraId="3414B7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</w:p>
    <w:p w14:paraId="4BB9E1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14:paraId="7A3511D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оснащение методического кабинета достаточно для реализации образовательных программ.</w:t>
      </w:r>
    </w:p>
    <w:p w14:paraId="372B92E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методическом кабинете созданы условия для возможности организации совместной деятельности педагогов. </w:t>
      </w:r>
    </w:p>
    <w:p w14:paraId="5401C79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Кабинет и рабочие места воспитателей оснащены техническим и компьютерным оборудованием.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      Информационное обеспечение Детского сада включает: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− информационно-телекоммуникационное − программное обеспечение – позволяет работать с текстовыми редакторами, интернет ресурсами, фото-, видеоматериалами, графическими редакторами.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         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3C851879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2AD2E33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8. Оценка материально-технической базы.</w:t>
      </w:r>
    </w:p>
    <w:p w14:paraId="12794C3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50F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МАДОУ созданы безопасные условия для организации образовательной деятельности воспитанников и их физического развития, игровое оборудование имеет сертификаты качества, ежегодно проводится проверка спортивного оборудования в музыкально – спортивном зале и на спортивной площадке.</w:t>
      </w:r>
    </w:p>
    <w:p w14:paraId="56393A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Был проведен косметический ремонт коридоров, пищеблока; заменены окна в группах и коридорах; осуществлен ремонт туалетов и санузлов в группах.</w:t>
      </w:r>
    </w:p>
    <w:p w14:paraId="4D35C4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CD9A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Силами родителей частично проведен ремонт в группах, были изготовлены малые архитектурные формы на прогулочных участках.</w:t>
      </w:r>
    </w:p>
    <w:p w14:paraId="73E7BE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Материально – техническая база в течение года обогатилас</w:t>
      </w:r>
      <w:r>
        <w:rPr>
          <w:rFonts w:ascii="Times New Roman" w:hAnsi="Times New Roman" w:cs="Times New Roman"/>
          <w:sz w:val="28"/>
          <w:szCs w:val="28"/>
        </w:rPr>
        <w:t xml:space="preserve">ь: </w:t>
      </w:r>
    </w:p>
    <w:p w14:paraId="4D446B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изготовлены малые архитектурные формы на прогулочных участках и на территории детского сада; </w:t>
      </w:r>
    </w:p>
    <w:p w14:paraId="14C7F8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 косметический ремонт в коридорах детского сада, на пищеблоке.</w:t>
      </w:r>
    </w:p>
    <w:p w14:paraId="79A949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Здание, территория МАДОУ соответствуют санитарно-эпидемиологическим правилам и нормативам, требованиям пожарной и электробезопасности, нормам охраны труда. </w:t>
      </w:r>
    </w:p>
    <w:p w14:paraId="7F975B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Проведена аттестации рабочих мест. Оборудование используется рационально, ведѐтся учѐт материальных ценностей, приказом по МАДОУ назначены ответственные лица за сохранность имущества. </w:t>
      </w:r>
    </w:p>
    <w:p w14:paraId="67CB8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Вопросы по материально-техническому обеспечению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рассматриваются на административных совещаниях, совещаниях по охране труда.</w:t>
      </w:r>
    </w:p>
    <w:p w14:paraId="1CB24D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89D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528548F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16D3B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9. Внутренняя система оценки качества                                                 </w:t>
      </w:r>
    </w:p>
    <w:p w14:paraId="25373F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14:paraId="7706DE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МАДОУ «Детский сад № 234» утверждено Положение о внутренней системе оценки качества образования. Целью анализа внутренней системы качества являлось совершенствование системы управления качеством образования в МАДОУ,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ее развития.</w:t>
      </w:r>
    </w:p>
    <w:p w14:paraId="0A5BF6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Были представлены к анализу следующие вопросы:</w:t>
      </w:r>
    </w:p>
    <w:p w14:paraId="438DD7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1.Качество условий реализации ООП (образовательное пространство и развивающая среда).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2. Качество организации образовательного процесса (образовательная деятельность, психологический комфорт ребенка, здоровьесберегающая деятельность).</w:t>
      </w:r>
    </w:p>
    <w:p w14:paraId="5008E0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3.Качество освоения ООП.</w:t>
      </w:r>
    </w:p>
    <w:p w14:paraId="4E5F17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Внутренний контроль осуществляется в виде плановых или оперативных проверок и мониторинга. </w:t>
      </w:r>
    </w:p>
    <w:p w14:paraId="1EB6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Контроль в виде плановых проверок осуществляется в соответствии с утверждѐнным годовым планом, оперативным контролем на месяц, который доводится до всех членов педагогического коллектива. </w:t>
      </w:r>
    </w:p>
    <w:p w14:paraId="05AB6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Результаты внутреннего контроля оформляются в виде справок, отчѐтов, карт наблюдений. </w:t>
      </w:r>
    </w:p>
    <w:p w14:paraId="077DCC2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0B14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процедуры оценки качества организации                        образовательного процесса.</w:t>
      </w:r>
    </w:p>
    <w:p w14:paraId="46AEAB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4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2394"/>
        <w:gridCol w:w="2438"/>
        <w:gridCol w:w="2859"/>
      </w:tblGrid>
      <w:tr w14:paraId="2E79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0" w:type="dxa"/>
            <w:shd w:val="clear" w:color="auto" w:fill="D99594" w:themeFill="accent2" w:themeFillTint="99"/>
          </w:tcPr>
          <w:p w14:paraId="58F62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требований</w:t>
            </w:r>
          </w:p>
        </w:tc>
        <w:tc>
          <w:tcPr>
            <w:tcW w:w="2394" w:type="dxa"/>
            <w:shd w:val="clear" w:color="auto" w:fill="D99594" w:themeFill="accent2" w:themeFillTint="99"/>
          </w:tcPr>
          <w:p w14:paraId="1DCA67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438" w:type="dxa"/>
            <w:shd w:val="clear" w:color="auto" w:fill="D99594" w:themeFill="accent2" w:themeFillTint="99"/>
          </w:tcPr>
          <w:p w14:paraId="44AD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Инструментарий</w:t>
            </w:r>
          </w:p>
        </w:tc>
        <w:tc>
          <w:tcPr>
            <w:tcW w:w="2859" w:type="dxa"/>
            <w:shd w:val="clear" w:color="auto" w:fill="D99594" w:themeFill="accent2" w:themeFillTint="99"/>
          </w:tcPr>
          <w:p w14:paraId="070722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14:paraId="21840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0" w:type="dxa"/>
            <w:shd w:val="clear" w:color="auto" w:fill="B8CCE4" w:themeFill="accent1" w:themeFillTint="66"/>
          </w:tcPr>
          <w:p w14:paraId="2F3C1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лицензирования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6701C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438" w:type="dxa"/>
            <w:shd w:val="clear" w:color="auto" w:fill="B8CCE4" w:themeFill="accent1" w:themeFillTint="66"/>
          </w:tcPr>
          <w:p w14:paraId="3A88B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о материально-техническом состоянии</w:t>
            </w:r>
          </w:p>
        </w:tc>
        <w:tc>
          <w:tcPr>
            <w:tcW w:w="2859" w:type="dxa"/>
            <w:shd w:val="clear" w:color="auto" w:fill="B8CCE4" w:themeFill="accent1" w:themeFillTint="66"/>
          </w:tcPr>
          <w:p w14:paraId="3C7B8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образовательную деятельность от 08.05.2015г. № 6469 серия 16ЛО1                  № 0002521,                           с приложением                     к лицензии № 1             от № 6469</w:t>
            </w:r>
          </w:p>
        </w:tc>
      </w:tr>
      <w:tr w14:paraId="54BFA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2510" w:type="dxa"/>
            <w:shd w:val="clear" w:color="auto" w:fill="B8CCE4" w:themeFill="accent1" w:themeFillTint="66"/>
          </w:tcPr>
          <w:p w14:paraId="416F6592">
            <w:pPr>
              <w:tabs>
                <w:tab w:val="left" w:pos="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Рациональность выбора программ и технологий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0C51B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B8CCE4" w:themeFill="accent1" w:themeFillTint="66"/>
          </w:tcPr>
          <w:p w14:paraId="7CED4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годового планирования</w:t>
            </w:r>
          </w:p>
        </w:tc>
        <w:tc>
          <w:tcPr>
            <w:tcW w:w="2859" w:type="dxa"/>
            <w:shd w:val="clear" w:color="auto" w:fill="B8CCE4" w:themeFill="accent1" w:themeFillTint="66"/>
          </w:tcPr>
          <w:p w14:paraId="5CF8E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 динамики развития детей</w:t>
            </w:r>
          </w:p>
        </w:tc>
      </w:tr>
      <w:tr w14:paraId="30C65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510" w:type="dxa"/>
            <w:shd w:val="clear" w:color="auto" w:fill="B8CCE4" w:themeFill="accent1" w:themeFillTint="66"/>
          </w:tcPr>
          <w:p w14:paraId="2FC80378">
            <w:pPr>
              <w:tabs>
                <w:tab w:val="left" w:pos="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методическими пособиями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124E3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B8CCE4" w:themeFill="accent1" w:themeFillTint="66"/>
          </w:tcPr>
          <w:p w14:paraId="3B16F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наличия методических пособий и творческих лабораторий воспитателей</w:t>
            </w:r>
          </w:p>
        </w:tc>
        <w:tc>
          <w:tcPr>
            <w:tcW w:w="2859" w:type="dxa"/>
            <w:shd w:val="clear" w:color="auto" w:fill="B8CCE4" w:themeFill="accent1" w:themeFillTint="66"/>
          </w:tcPr>
          <w:p w14:paraId="0299C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методическими пособиями и техническими средствами в соответствии с ФГОС ДО</w:t>
            </w:r>
          </w:p>
        </w:tc>
      </w:tr>
      <w:tr w14:paraId="2263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0" w:type="dxa"/>
            <w:shd w:val="clear" w:color="auto" w:fill="B8CCE4" w:themeFill="accent1" w:themeFillTint="66"/>
          </w:tcPr>
          <w:p w14:paraId="166A0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открытости ДОУ для родителей и общественных организаций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20C50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B8CCE4" w:themeFill="accent1" w:themeFillTint="66"/>
          </w:tcPr>
          <w:p w14:paraId="0B72B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Анкетирование, опрос родителей</w:t>
            </w:r>
          </w:p>
        </w:tc>
        <w:tc>
          <w:tcPr>
            <w:tcW w:w="2859" w:type="dxa"/>
            <w:shd w:val="clear" w:color="auto" w:fill="B8CCE4" w:themeFill="accent1" w:themeFillTint="66"/>
          </w:tcPr>
          <w:p w14:paraId="01B9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Анкеты, сайт, стенды, родительские уголки</w:t>
            </w:r>
          </w:p>
        </w:tc>
      </w:tr>
      <w:tr w14:paraId="3A6D2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0" w:type="dxa"/>
            <w:shd w:val="clear" w:color="auto" w:fill="B8CCE4" w:themeFill="accent1" w:themeFillTint="66"/>
          </w:tcPr>
          <w:p w14:paraId="5345D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14:paraId="7C369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B8CCE4" w:themeFill="accent1" w:themeFillTint="66"/>
          </w:tcPr>
          <w:p w14:paraId="4981C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дипломов</w:t>
            </w:r>
          </w:p>
        </w:tc>
        <w:tc>
          <w:tcPr>
            <w:tcW w:w="2859" w:type="dxa"/>
            <w:shd w:val="clear" w:color="auto" w:fill="B8CCE4" w:themeFill="accent1" w:themeFillTint="66"/>
          </w:tcPr>
          <w:p w14:paraId="3AB39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Свод данных                об участии в конкурсах</w:t>
            </w:r>
          </w:p>
        </w:tc>
      </w:tr>
    </w:tbl>
    <w:p w14:paraId="2C7FAA4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101A2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55CA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процедуры оценки качества результата освоения ООП.</w:t>
      </w:r>
    </w:p>
    <w:p w14:paraId="7FC090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4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126"/>
        <w:gridCol w:w="2613"/>
        <w:gridCol w:w="2625"/>
      </w:tblGrid>
      <w:tr w14:paraId="41BD2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shd w:val="clear" w:color="auto" w:fill="C2D69B" w:themeFill="accent3" w:themeFillTint="99"/>
          </w:tcPr>
          <w:p w14:paraId="4A50A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требований</w:t>
            </w:r>
          </w:p>
          <w:p w14:paraId="086F30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14:paraId="1EDF9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613" w:type="dxa"/>
            <w:shd w:val="clear" w:color="auto" w:fill="C2D69B" w:themeFill="accent3" w:themeFillTint="99"/>
          </w:tcPr>
          <w:p w14:paraId="6235E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Инструментарий</w:t>
            </w:r>
          </w:p>
        </w:tc>
        <w:tc>
          <w:tcPr>
            <w:tcW w:w="2625" w:type="dxa"/>
            <w:shd w:val="clear" w:color="auto" w:fill="C2D69B" w:themeFill="accent3" w:themeFillTint="99"/>
          </w:tcPr>
          <w:p w14:paraId="09591D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Результата</w:t>
            </w:r>
          </w:p>
        </w:tc>
      </w:tr>
      <w:tr w14:paraId="12998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shd w:val="clear" w:color="auto" w:fill="FABF8F" w:themeFill="accent6" w:themeFillTint="99"/>
          </w:tcPr>
          <w:p w14:paraId="4110D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уровня развития воспитанников возрастным ориентирам</w:t>
            </w:r>
          </w:p>
        </w:tc>
        <w:tc>
          <w:tcPr>
            <w:tcW w:w="2126" w:type="dxa"/>
            <w:shd w:val="clear" w:color="auto" w:fill="FABF8F" w:themeFill="accent6" w:themeFillTint="99"/>
          </w:tcPr>
          <w:p w14:paraId="3227E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613" w:type="dxa"/>
            <w:shd w:val="clear" w:color="auto" w:fill="FABF8F" w:themeFill="accent6" w:themeFillTint="99"/>
          </w:tcPr>
          <w:p w14:paraId="554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стандартизированной диагностики</w:t>
            </w:r>
          </w:p>
        </w:tc>
        <w:tc>
          <w:tcPr>
            <w:tcW w:w="2625" w:type="dxa"/>
            <w:shd w:val="clear" w:color="auto" w:fill="FABF8F" w:themeFill="accent6" w:themeFillTint="99"/>
          </w:tcPr>
          <w:p w14:paraId="6C755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владения детьми дошкольного возраста целевых ориентиров в                    2024 году    составил 94%</w:t>
            </w:r>
          </w:p>
        </w:tc>
      </w:tr>
      <w:tr w14:paraId="4526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shd w:val="clear" w:color="auto" w:fill="FABF8F" w:themeFill="accent6" w:themeFillTint="99"/>
          </w:tcPr>
          <w:p w14:paraId="62B8B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индивидуального развития</w:t>
            </w:r>
          </w:p>
        </w:tc>
        <w:tc>
          <w:tcPr>
            <w:tcW w:w="2126" w:type="dxa"/>
            <w:shd w:val="clear" w:color="auto" w:fill="FABF8F" w:themeFill="accent6" w:themeFillTint="99"/>
          </w:tcPr>
          <w:p w14:paraId="04609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старший воспитатель</w:t>
            </w:r>
          </w:p>
        </w:tc>
        <w:tc>
          <w:tcPr>
            <w:tcW w:w="2613" w:type="dxa"/>
            <w:shd w:val="clear" w:color="auto" w:fill="FABF8F" w:themeFill="accent6" w:themeFillTint="99"/>
          </w:tcPr>
          <w:p w14:paraId="40064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индивидуального развития</w:t>
            </w:r>
          </w:p>
        </w:tc>
        <w:tc>
          <w:tcPr>
            <w:tcW w:w="2625" w:type="dxa"/>
            <w:shd w:val="clear" w:color="auto" w:fill="FABF8F" w:themeFill="accent6" w:themeFillTint="99"/>
          </w:tcPr>
          <w:p w14:paraId="70299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Положительная динамика развития дошкольников. Коррекция выявленных недостатков и особых способностей детей.</w:t>
            </w:r>
          </w:p>
        </w:tc>
      </w:tr>
    </w:tbl>
    <w:tbl>
      <w:tblPr>
        <w:tblStyle w:val="27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2057"/>
        <w:gridCol w:w="2784"/>
        <w:gridCol w:w="2545"/>
      </w:tblGrid>
      <w:tr w14:paraId="39EF9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shd w:val="clear" w:color="auto" w:fill="FABF8F" w:themeFill="accent6" w:themeFillTint="99"/>
          </w:tcPr>
          <w:p w14:paraId="439CF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показателей здоровья детей</w:t>
            </w:r>
          </w:p>
        </w:tc>
        <w:tc>
          <w:tcPr>
            <w:tcW w:w="2057" w:type="dxa"/>
            <w:shd w:val="clear" w:color="auto" w:fill="FABF8F" w:themeFill="accent6" w:themeFillTint="99"/>
          </w:tcPr>
          <w:p w14:paraId="4D356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</w:tc>
        <w:tc>
          <w:tcPr>
            <w:tcW w:w="2784" w:type="dxa"/>
            <w:shd w:val="clear" w:color="auto" w:fill="FABF8F" w:themeFill="accent6" w:themeFillTint="99"/>
          </w:tcPr>
          <w:p w14:paraId="5524B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карты воспитанников, посещаемость</w:t>
            </w:r>
          </w:p>
        </w:tc>
        <w:tc>
          <w:tcPr>
            <w:tcW w:w="2545" w:type="dxa"/>
            <w:shd w:val="clear" w:color="auto" w:fill="FABF8F" w:themeFill="accent6" w:themeFillTint="99"/>
          </w:tcPr>
          <w:p w14:paraId="664E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Заболеваемость повысилась незначительно</w:t>
            </w:r>
          </w:p>
          <w:p w14:paraId="7B4F78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D8DE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shd w:val="clear" w:color="auto" w:fill="FABF8F" w:themeFill="accent6" w:themeFillTint="99"/>
          </w:tcPr>
          <w:p w14:paraId="6B890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удовлетворенности родителей</w:t>
            </w:r>
          </w:p>
        </w:tc>
        <w:tc>
          <w:tcPr>
            <w:tcW w:w="2057" w:type="dxa"/>
            <w:shd w:val="clear" w:color="auto" w:fill="FABF8F" w:themeFill="accent6" w:themeFillTint="99"/>
          </w:tcPr>
          <w:p w14:paraId="60CBA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784" w:type="dxa"/>
            <w:shd w:val="clear" w:color="auto" w:fill="FABF8F" w:themeFill="accent6" w:themeFillTint="99"/>
          </w:tcPr>
          <w:p w14:paraId="4FCD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Анкеты</w:t>
            </w:r>
          </w:p>
        </w:tc>
        <w:tc>
          <w:tcPr>
            <w:tcW w:w="2545" w:type="dxa"/>
            <w:shd w:val="clear" w:color="auto" w:fill="FABF8F" w:themeFill="accent6" w:themeFillTint="99"/>
          </w:tcPr>
          <w:p w14:paraId="0BB7F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Положительный отзыв 93,6%</w:t>
            </w:r>
          </w:p>
        </w:tc>
      </w:tr>
    </w:tbl>
    <w:p w14:paraId="3EC834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 xml:space="preserve">         Вывод:</w:t>
      </w:r>
      <w:r>
        <w:rPr>
          <w:rFonts w:ascii="Times New Roman" w:hAnsi="Times New Roman" w:cs="Times New Roman"/>
          <w:sz w:val="28"/>
          <w:szCs w:val="28"/>
        </w:rPr>
        <w:t xml:space="preserve">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образования. Количество детей – участников различных выставок, конкурсов, концертов, остается стабильно высоким.     </w:t>
      </w:r>
    </w:p>
    <w:p w14:paraId="702F8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C59E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4FFE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AED5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5C57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C360D0">
      <w:pPr>
        <w:ind w:left="-851" w:firstLine="993"/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t>II</w:t>
      </w:r>
      <w:r>
        <w:rPr>
          <w:rFonts w:ascii="Times New Roman" w:hAnsi="Times New Roman"/>
          <w:b/>
        </w:rPr>
        <w:t>. ПОКАЗАТЕЛИ  ДЕЯТЕЛЬНОСТИ</w:t>
      </w:r>
      <w:r>
        <w:rPr>
          <w:rFonts w:ascii="Times New Roman" w:hAnsi="Times New Roman"/>
          <w:b/>
        </w:rPr>
        <w:br w:type="textWrapping"/>
      </w:r>
      <w:r>
        <w:rPr>
          <w:rFonts w:ascii="Times New Roman" w:hAnsi="Times New Roman"/>
          <w:b/>
        </w:rPr>
        <w:t xml:space="preserve">      МАДОУ «ДЕТСКИЙ САД № 234 КОМБИНИРОВАННОГО ВИДА» МОСКОВСКОГО РАЙОНА                              г. КАЗАНИ, ПОДЛЕЖАЩЕЙ САМООБСЛЕДОВАНИЮ В 2024 ГОДУ.</w:t>
      </w:r>
    </w:p>
    <w:tbl>
      <w:tblPr>
        <w:tblStyle w:val="3"/>
        <w:tblW w:w="5208" w:type="pct"/>
        <w:tblCellSpacing w:w="0" w:type="dxa"/>
        <w:tblInd w:w="-271" w:type="dxa"/>
        <w:tblBorders>
          <w:top w:val="single" w:color="888888" w:sz="6" w:space="0"/>
          <w:left w:val="single" w:color="888888" w:sz="6" w:space="0"/>
          <w:bottom w:val="single" w:color="888888" w:sz="6" w:space="0"/>
          <w:right w:val="single" w:color="888888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6497"/>
        <w:gridCol w:w="3248"/>
      </w:tblGrid>
      <w:tr w14:paraId="73E9AD2F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2EF2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DCBD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  <w:p w14:paraId="12643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2A1C7" w:themeFill="accent4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F8428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14:paraId="404EA216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E6506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F59E0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54907C3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 </w:t>
            </w:r>
          </w:p>
        </w:tc>
      </w:tr>
      <w:tr w14:paraId="7E528CAB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A0BFB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927AB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29143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 человек</w:t>
            </w:r>
          </w:p>
        </w:tc>
      </w:tr>
      <w:tr w14:paraId="4BAC091C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A1FD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8B190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6CB0D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 человек</w:t>
            </w:r>
          </w:p>
        </w:tc>
      </w:tr>
      <w:tr w14:paraId="112CA136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3BFF0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D13F8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кратковременного пребывания (3 - 5 часов)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C6A9E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</w:t>
            </w:r>
          </w:p>
        </w:tc>
      </w:tr>
      <w:tr w14:paraId="0FEC5A48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F97F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58402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E41DA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</w:t>
            </w:r>
          </w:p>
        </w:tc>
      </w:tr>
      <w:tr w14:paraId="15E10D9F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1ED4F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D0C83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B679025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0 человек</w:t>
            </w:r>
          </w:p>
        </w:tc>
      </w:tr>
      <w:tr w14:paraId="3BFF2F60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3113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C220FC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auto"/>
              </w:rPr>
              <w:t>Общая численность воспитанников в возрасте до 3 лет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5C2DE56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auto"/>
              </w:rPr>
              <w:t>37 человек</w:t>
            </w:r>
          </w:p>
        </w:tc>
      </w:tr>
      <w:tr w14:paraId="39063FA6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E561C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D118B00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auto"/>
              </w:rPr>
              <w:t>Общая численность воспитанников в возрасте от 3 до 8 лет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2AB9E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180 человек</w:t>
            </w:r>
          </w:p>
        </w:tc>
      </w:tr>
      <w:tr w14:paraId="0F070F55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26BFA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AD356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81ACD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 человека, 100/%</w:t>
            </w:r>
          </w:p>
        </w:tc>
      </w:tr>
      <w:tr w14:paraId="51A64FA5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3E23D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6EEE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E2B0D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 человека, 100/%</w:t>
            </w:r>
          </w:p>
        </w:tc>
      </w:tr>
      <w:tr w14:paraId="41ACD8B9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E541F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1.4.2.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7339B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продленного дня (12 - 14 часов)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DCA92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 , 0/%</w:t>
            </w:r>
          </w:p>
        </w:tc>
      </w:tr>
      <w:tr w14:paraId="1D05E557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F5C68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1.4.3.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5D7AD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A1C71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человек/, 0%</w:t>
            </w:r>
          </w:p>
        </w:tc>
      </w:tr>
      <w:tr w14:paraId="5A0F06A6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A0F9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45630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воспитанников               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B59FD0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auto"/>
              </w:rPr>
              <w:t>62 человека, 28,6/%</w:t>
            </w:r>
          </w:p>
        </w:tc>
      </w:tr>
      <w:tr w14:paraId="43B629F0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B8F89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1.5.1.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9CDF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A09484A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auto"/>
              </w:rPr>
              <w:t>14 человек, 22,6/%</w:t>
            </w:r>
          </w:p>
        </w:tc>
      </w:tr>
      <w:tr w14:paraId="734236DA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C5D3F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1.5.2.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77F59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02795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человек, 0/%</w:t>
            </w:r>
          </w:p>
        </w:tc>
      </w:tr>
      <w:tr w14:paraId="2F0CBBC8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98CA4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1.5.3.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404F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2D810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человек/, 0%</w:t>
            </w:r>
          </w:p>
        </w:tc>
      </w:tr>
      <w:tr w14:paraId="4280F58C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8817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72E46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C15B0E2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3,3 дня</w:t>
            </w:r>
          </w:p>
        </w:tc>
      </w:tr>
      <w:tr w14:paraId="429F82C3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5EF34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9E266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D062E0D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18 человек</w:t>
            </w:r>
          </w:p>
        </w:tc>
      </w:tr>
      <w:tr w14:paraId="519FC57C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1B083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1.7.1.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2CD75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8FA9409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14 человек, 77,8 /%</w:t>
            </w:r>
          </w:p>
        </w:tc>
      </w:tr>
      <w:tr w14:paraId="0980B3E7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FB668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1.7.2.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2F6D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3DF724A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14 человек, 77,8 /%</w:t>
            </w:r>
          </w:p>
        </w:tc>
      </w:tr>
      <w:tr w14:paraId="5F222ED4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D2305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1.7.3.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0CF54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241E589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3 человека, 16,7 %</w:t>
            </w:r>
          </w:p>
        </w:tc>
      </w:tr>
      <w:tr w14:paraId="106CB864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2CD94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1.7.4.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6509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CA53374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3 человека, 16,7 %</w:t>
            </w:r>
          </w:p>
        </w:tc>
      </w:tr>
      <w:tr w14:paraId="4929990A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auto" w:sz="4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E92A6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DE3CF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9B908E3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 человек</w:t>
            </w:r>
            <w:r>
              <w:rPr>
                <w:rFonts w:ascii="Times New Roman" w:hAnsi="Times New Roman" w:cs="Times New Roman"/>
              </w:rPr>
              <w:t>, 83,4  %</w:t>
            </w:r>
          </w:p>
        </w:tc>
      </w:tr>
      <w:tr w14:paraId="207B4A88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09365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1.8.1.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67F0B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73141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человека, 16,7 %</w:t>
            </w:r>
          </w:p>
        </w:tc>
      </w:tr>
      <w:tr w14:paraId="19D419BD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DA54A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1.8.2.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A651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8A5B5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человек, 66,7 %</w:t>
            </w:r>
          </w:p>
        </w:tc>
      </w:tr>
      <w:tr w14:paraId="1CE57DE8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BC692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CFCF3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BF3B7E2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18 человек/%</w:t>
            </w:r>
          </w:p>
        </w:tc>
      </w:tr>
      <w:tr w14:paraId="390CAEAD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FD798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1.9.1.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D015A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C8829F4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3 человека, 16,7 %</w:t>
            </w:r>
          </w:p>
        </w:tc>
      </w:tr>
      <w:tr w14:paraId="73381CB8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93BBF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1.9.2.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D592C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778558B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2 человека, 11,1 %</w:t>
            </w:r>
          </w:p>
        </w:tc>
      </w:tr>
      <w:tr w14:paraId="0B161335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68C0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2D16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98239E6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2 человека, 11,1 %</w:t>
            </w:r>
          </w:p>
        </w:tc>
      </w:tr>
      <w:tr w14:paraId="5E9469C3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EC16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BCC2E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84C27DD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4 человека, 22,2/%</w:t>
            </w:r>
          </w:p>
        </w:tc>
      </w:tr>
      <w:tr w14:paraId="6B97DB37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35D93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A51C9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465E7D1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Из 18 - 17 человек, 94,4 %</w:t>
            </w:r>
          </w:p>
        </w:tc>
      </w:tr>
      <w:tr w14:paraId="0B7EA600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EF3DA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7E7FC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8EE59D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Из 18 - 17 человек, 94,4 %</w:t>
            </w:r>
          </w:p>
        </w:tc>
      </w:tr>
      <w:tr w14:paraId="132CB3EE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044A7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FF0D4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0AC51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педагог/ 207 ребенок              11 детей  на 1 педагога</w:t>
            </w:r>
          </w:p>
        </w:tc>
      </w:tr>
      <w:tr w14:paraId="51B7B92B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A7A7F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13072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C06B599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 </w:t>
            </w:r>
          </w:p>
        </w:tc>
      </w:tr>
      <w:tr w14:paraId="133A3F41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6F45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1.15.1.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B0E75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4BC7A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14:paraId="4E912A3A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CB92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1.15.2.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15E68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86C2D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14:paraId="6DB24E57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98C9B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1.15.3.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6EB6F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FB77A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14:paraId="217BF8D0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37BB9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1.15.4.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5A51B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A8ACC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14:paraId="5E38B735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38E4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1.15.5.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8D187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Учителя-дефектолога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D55F9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14:paraId="62506E9E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C65A8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1.15.6.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24F2D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3B9C0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14:paraId="2A01D89B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F1EEB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F18144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Инфраструктура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F614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14:paraId="261643CF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0461F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0102F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6D1EE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 кв. м</w:t>
            </w:r>
          </w:p>
        </w:tc>
      </w:tr>
      <w:tr w14:paraId="471EB541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EAF30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E3283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C412F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96,2 кв. м</w:t>
            </w:r>
          </w:p>
        </w:tc>
      </w:tr>
      <w:tr w14:paraId="114EA635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A054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9A82A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E5C8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14:paraId="539D14A9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900C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171E4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91514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14:paraId="5A2387BE">
        <w:tblPrEx>
          <w:tblBorders>
            <w:top w:val="single" w:color="888888" w:sz="6" w:space="0"/>
            <w:left w:val="single" w:color="888888" w:sz="6" w:space="0"/>
            <w:bottom w:val="single" w:color="888888" w:sz="6" w:space="0"/>
            <w:right w:val="single" w:color="88888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tblCellSpacing w:w="0" w:type="dxa"/>
        </w:trPr>
        <w:tc>
          <w:tcPr>
            <w:tcW w:w="41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B6DDE8" w:themeFill="accent5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1A4AE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06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92CDDC" w:themeFill="accent5" w:themeFillTint="99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8584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30" w:type="pc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8DB3E2" w:themeFill="text2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77A11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</w:tbl>
    <w:p w14:paraId="7C04AC0A">
      <w:pPr>
        <w:rPr>
          <w:color w:val="C00000"/>
        </w:rPr>
      </w:pPr>
    </w:p>
    <w:sectPr>
      <w:footerReference r:id="rId5" w:type="default"/>
      <w:pgSz w:w="11906" w:h="16838"/>
      <w:pgMar w:top="851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Roboto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+mj-ea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41233877"/>
    </w:sdtPr>
    <w:sdtContent>
      <w:p w14:paraId="2CF1F4BA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86DCE0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53759E"/>
    <w:multiLevelType w:val="multilevel"/>
    <w:tmpl w:val="0C53759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A8"/>
    <w:rsid w:val="00003778"/>
    <w:rsid w:val="00005EC1"/>
    <w:rsid w:val="00006E21"/>
    <w:rsid w:val="000208EF"/>
    <w:rsid w:val="00020D54"/>
    <w:rsid w:val="00021000"/>
    <w:rsid w:val="000231F9"/>
    <w:rsid w:val="00023FBF"/>
    <w:rsid w:val="000253A3"/>
    <w:rsid w:val="00027D0C"/>
    <w:rsid w:val="00031AC5"/>
    <w:rsid w:val="0004255C"/>
    <w:rsid w:val="00045E50"/>
    <w:rsid w:val="0004609C"/>
    <w:rsid w:val="00046D98"/>
    <w:rsid w:val="00052232"/>
    <w:rsid w:val="00052289"/>
    <w:rsid w:val="0005230C"/>
    <w:rsid w:val="00054F8B"/>
    <w:rsid w:val="00070F6F"/>
    <w:rsid w:val="00072D41"/>
    <w:rsid w:val="0007774B"/>
    <w:rsid w:val="000802A1"/>
    <w:rsid w:val="00080B07"/>
    <w:rsid w:val="0008599D"/>
    <w:rsid w:val="0009064B"/>
    <w:rsid w:val="00090AF0"/>
    <w:rsid w:val="00090D12"/>
    <w:rsid w:val="00090F5E"/>
    <w:rsid w:val="00091A5A"/>
    <w:rsid w:val="0009740E"/>
    <w:rsid w:val="000A2B9C"/>
    <w:rsid w:val="000A7E69"/>
    <w:rsid w:val="000B0FC5"/>
    <w:rsid w:val="000B103F"/>
    <w:rsid w:val="000D0882"/>
    <w:rsid w:val="000D4063"/>
    <w:rsid w:val="000D5D6C"/>
    <w:rsid w:val="000D7648"/>
    <w:rsid w:val="000E2534"/>
    <w:rsid w:val="000E5CD4"/>
    <w:rsid w:val="000F3F8D"/>
    <w:rsid w:val="000F4739"/>
    <w:rsid w:val="000F4B5D"/>
    <w:rsid w:val="0010168C"/>
    <w:rsid w:val="00103379"/>
    <w:rsid w:val="00103DE3"/>
    <w:rsid w:val="001056E3"/>
    <w:rsid w:val="00105AA1"/>
    <w:rsid w:val="00112739"/>
    <w:rsid w:val="00113723"/>
    <w:rsid w:val="00114DC2"/>
    <w:rsid w:val="0012121F"/>
    <w:rsid w:val="001214C4"/>
    <w:rsid w:val="00124655"/>
    <w:rsid w:val="001263A3"/>
    <w:rsid w:val="00135FD1"/>
    <w:rsid w:val="00137CD8"/>
    <w:rsid w:val="00142BFD"/>
    <w:rsid w:val="001455B6"/>
    <w:rsid w:val="00146BEB"/>
    <w:rsid w:val="001476D7"/>
    <w:rsid w:val="001504AA"/>
    <w:rsid w:val="00150DEC"/>
    <w:rsid w:val="0015507C"/>
    <w:rsid w:val="00155DA8"/>
    <w:rsid w:val="0015686B"/>
    <w:rsid w:val="00156A4F"/>
    <w:rsid w:val="0016063B"/>
    <w:rsid w:val="0016193A"/>
    <w:rsid w:val="00164868"/>
    <w:rsid w:val="0017039C"/>
    <w:rsid w:val="001714AD"/>
    <w:rsid w:val="00172D67"/>
    <w:rsid w:val="0017329D"/>
    <w:rsid w:val="001756D5"/>
    <w:rsid w:val="00176540"/>
    <w:rsid w:val="00181CB9"/>
    <w:rsid w:val="00183E52"/>
    <w:rsid w:val="001844C5"/>
    <w:rsid w:val="0019117F"/>
    <w:rsid w:val="00191E89"/>
    <w:rsid w:val="00192D32"/>
    <w:rsid w:val="0019326D"/>
    <w:rsid w:val="001A3E09"/>
    <w:rsid w:val="001A4AAB"/>
    <w:rsid w:val="001A5339"/>
    <w:rsid w:val="001B2725"/>
    <w:rsid w:val="001B4235"/>
    <w:rsid w:val="001B6351"/>
    <w:rsid w:val="001C3B80"/>
    <w:rsid w:val="001C40C7"/>
    <w:rsid w:val="001C4366"/>
    <w:rsid w:val="001C774F"/>
    <w:rsid w:val="001D06BC"/>
    <w:rsid w:val="001D3E0D"/>
    <w:rsid w:val="001D6B88"/>
    <w:rsid w:val="001E23F4"/>
    <w:rsid w:val="001E340E"/>
    <w:rsid w:val="001E45FE"/>
    <w:rsid w:val="001E4AF7"/>
    <w:rsid w:val="001E5689"/>
    <w:rsid w:val="001F6780"/>
    <w:rsid w:val="0020010F"/>
    <w:rsid w:val="00202228"/>
    <w:rsid w:val="00204556"/>
    <w:rsid w:val="00205C92"/>
    <w:rsid w:val="00206AE7"/>
    <w:rsid w:val="00212170"/>
    <w:rsid w:val="002158FE"/>
    <w:rsid w:val="0022004E"/>
    <w:rsid w:val="002267C3"/>
    <w:rsid w:val="00226935"/>
    <w:rsid w:val="00226AB9"/>
    <w:rsid w:val="002271FC"/>
    <w:rsid w:val="00232E2E"/>
    <w:rsid w:val="00232E5E"/>
    <w:rsid w:val="0023713C"/>
    <w:rsid w:val="0024029E"/>
    <w:rsid w:val="002412F1"/>
    <w:rsid w:val="00241975"/>
    <w:rsid w:val="00241AD2"/>
    <w:rsid w:val="00246E4E"/>
    <w:rsid w:val="00247C44"/>
    <w:rsid w:val="00251C8D"/>
    <w:rsid w:val="002659AE"/>
    <w:rsid w:val="00266263"/>
    <w:rsid w:val="0027010D"/>
    <w:rsid w:val="00272AF8"/>
    <w:rsid w:val="002731AC"/>
    <w:rsid w:val="00273B2D"/>
    <w:rsid w:val="00275582"/>
    <w:rsid w:val="00283D77"/>
    <w:rsid w:val="002855B6"/>
    <w:rsid w:val="00290BAE"/>
    <w:rsid w:val="0029188A"/>
    <w:rsid w:val="00296A90"/>
    <w:rsid w:val="002A0DF3"/>
    <w:rsid w:val="002A0E01"/>
    <w:rsid w:val="002A1110"/>
    <w:rsid w:val="002A32D1"/>
    <w:rsid w:val="002B48F5"/>
    <w:rsid w:val="002B5B17"/>
    <w:rsid w:val="002B5E97"/>
    <w:rsid w:val="002B664F"/>
    <w:rsid w:val="002B6F13"/>
    <w:rsid w:val="002C0ED8"/>
    <w:rsid w:val="002C2EB3"/>
    <w:rsid w:val="002D18A3"/>
    <w:rsid w:val="002D4CA4"/>
    <w:rsid w:val="002D5CDC"/>
    <w:rsid w:val="002D7B6E"/>
    <w:rsid w:val="002D7BC4"/>
    <w:rsid w:val="002E4A7D"/>
    <w:rsid w:val="002E5950"/>
    <w:rsid w:val="002E7C06"/>
    <w:rsid w:val="002F3B4D"/>
    <w:rsid w:val="00300685"/>
    <w:rsid w:val="003016E6"/>
    <w:rsid w:val="0030432D"/>
    <w:rsid w:val="00305998"/>
    <w:rsid w:val="00306861"/>
    <w:rsid w:val="003129EB"/>
    <w:rsid w:val="0032028B"/>
    <w:rsid w:val="0032232E"/>
    <w:rsid w:val="0032245B"/>
    <w:rsid w:val="00324019"/>
    <w:rsid w:val="00325026"/>
    <w:rsid w:val="0032541E"/>
    <w:rsid w:val="00332C8E"/>
    <w:rsid w:val="00332CE4"/>
    <w:rsid w:val="003337D9"/>
    <w:rsid w:val="00335258"/>
    <w:rsid w:val="00344544"/>
    <w:rsid w:val="003464E8"/>
    <w:rsid w:val="00347B71"/>
    <w:rsid w:val="003663A8"/>
    <w:rsid w:val="00366870"/>
    <w:rsid w:val="00366ACC"/>
    <w:rsid w:val="00367AEC"/>
    <w:rsid w:val="00371C69"/>
    <w:rsid w:val="00371EDE"/>
    <w:rsid w:val="00375011"/>
    <w:rsid w:val="0039144A"/>
    <w:rsid w:val="00393835"/>
    <w:rsid w:val="003955EB"/>
    <w:rsid w:val="003A11CD"/>
    <w:rsid w:val="003A1CB6"/>
    <w:rsid w:val="003A2392"/>
    <w:rsid w:val="003A3BD5"/>
    <w:rsid w:val="003A4E89"/>
    <w:rsid w:val="003A6306"/>
    <w:rsid w:val="003A698A"/>
    <w:rsid w:val="003B15B1"/>
    <w:rsid w:val="003B54AD"/>
    <w:rsid w:val="003C159B"/>
    <w:rsid w:val="003C30DA"/>
    <w:rsid w:val="003C5654"/>
    <w:rsid w:val="003C7C41"/>
    <w:rsid w:val="003D4C12"/>
    <w:rsid w:val="003D6A3E"/>
    <w:rsid w:val="003F06BA"/>
    <w:rsid w:val="003F1E2E"/>
    <w:rsid w:val="003F309C"/>
    <w:rsid w:val="003F4B19"/>
    <w:rsid w:val="0040026F"/>
    <w:rsid w:val="00401122"/>
    <w:rsid w:val="00401194"/>
    <w:rsid w:val="00401AF2"/>
    <w:rsid w:val="004063D5"/>
    <w:rsid w:val="00411DBE"/>
    <w:rsid w:val="00412B2F"/>
    <w:rsid w:val="0041710D"/>
    <w:rsid w:val="00420B13"/>
    <w:rsid w:val="00422A84"/>
    <w:rsid w:val="00423BA6"/>
    <w:rsid w:val="004322DF"/>
    <w:rsid w:val="004329E3"/>
    <w:rsid w:val="00434DD7"/>
    <w:rsid w:val="00435E76"/>
    <w:rsid w:val="0044225C"/>
    <w:rsid w:val="00442D0D"/>
    <w:rsid w:val="004435AB"/>
    <w:rsid w:val="0044396F"/>
    <w:rsid w:val="00445D3E"/>
    <w:rsid w:val="004476B0"/>
    <w:rsid w:val="00462325"/>
    <w:rsid w:val="0046443C"/>
    <w:rsid w:val="00467FD8"/>
    <w:rsid w:val="00472A93"/>
    <w:rsid w:val="00481123"/>
    <w:rsid w:val="004873B8"/>
    <w:rsid w:val="0048771B"/>
    <w:rsid w:val="00490205"/>
    <w:rsid w:val="00492E58"/>
    <w:rsid w:val="004A06C3"/>
    <w:rsid w:val="004A1CEB"/>
    <w:rsid w:val="004A35E1"/>
    <w:rsid w:val="004A402A"/>
    <w:rsid w:val="004A4621"/>
    <w:rsid w:val="004A4E33"/>
    <w:rsid w:val="004A5867"/>
    <w:rsid w:val="004A6C1A"/>
    <w:rsid w:val="004B0D0F"/>
    <w:rsid w:val="004B1BEA"/>
    <w:rsid w:val="004B5ABD"/>
    <w:rsid w:val="004C3B0A"/>
    <w:rsid w:val="004C649A"/>
    <w:rsid w:val="004C69A8"/>
    <w:rsid w:val="004C7BF8"/>
    <w:rsid w:val="004D1F99"/>
    <w:rsid w:val="004D2204"/>
    <w:rsid w:val="004D4893"/>
    <w:rsid w:val="004D6719"/>
    <w:rsid w:val="004D71D2"/>
    <w:rsid w:val="004E2213"/>
    <w:rsid w:val="004E41E5"/>
    <w:rsid w:val="004E4A45"/>
    <w:rsid w:val="004E4C04"/>
    <w:rsid w:val="004F1AD2"/>
    <w:rsid w:val="004F5D0C"/>
    <w:rsid w:val="00501023"/>
    <w:rsid w:val="005026A2"/>
    <w:rsid w:val="005039FA"/>
    <w:rsid w:val="005062B7"/>
    <w:rsid w:val="00506ECE"/>
    <w:rsid w:val="005072E4"/>
    <w:rsid w:val="00510959"/>
    <w:rsid w:val="00511ECA"/>
    <w:rsid w:val="005121FC"/>
    <w:rsid w:val="00512E13"/>
    <w:rsid w:val="0052304A"/>
    <w:rsid w:val="00523215"/>
    <w:rsid w:val="00526AF0"/>
    <w:rsid w:val="00542D97"/>
    <w:rsid w:val="00543CB8"/>
    <w:rsid w:val="0055074E"/>
    <w:rsid w:val="00550A5B"/>
    <w:rsid w:val="00554459"/>
    <w:rsid w:val="00555C23"/>
    <w:rsid w:val="00556973"/>
    <w:rsid w:val="00557435"/>
    <w:rsid w:val="00557C59"/>
    <w:rsid w:val="005600F7"/>
    <w:rsid w:val="00560682"/>
    <w:rsid w:val="005649E1"/>
    <w:rsid w:val="00564EC3"/>
    <w:rsid w:val="00565D9D"/>
    <w:rsid w:val="00571AB3"/>
    <w:rsid w:val="00571DC0"/>
    <w:rsid w:val="00572FB3"/>
    <w:rsid w:val="00575EFE"/>
    <w:rsid w:val="005767DD"/>
    <w:rsid w:val="0057686F"/>
    <w:rsid w:val="00580EE1"/>
    <w:rsid w:val="00581472"/>
    <w:rsid w:val="0058456A"/>
    <w:rsid w:val="00584FEE"/>
    <w:rsid w:val="005926EA"/>
    <w:rsid w:val="00592C55"/>
    <w:rsid w:val="00593B88"/>
    <w:rsid w:val="00594A65"/>
    <w:rsid w:val="00595C9C"/>
    <w:rsid w:val="005A045E"/>
    <w:rsid w:val="005A4721"/>
    <w:rsid w:val="005A6CBA"/>
    <w:rsid w:val="005B277D"/>
    <w:rsid w:val="005B60E9"/>
    <w:rsid w:val="005B65FE"/>
    <w:rsid w:val="005C0CE6"/>
    <w:rsid w:val="005C0F5D"/>
    <w:rsid w:val="005C2E0F"/>
    <w:rsid w:val="005C6292"/>
    <w:rsid w:val="005D304B"/>
    <w:rsid w:val="005D494E"/>
    <w:rsid w:val="005E118B"/>
    <w:rsid w:val="005E50FD"/>
    <w:rsid w:val="005F4DCF"/>
    <w:rsid w:val="005F7F85"/>
    <w:rsid w:val="00600AC3"/>
    <w:rsid w:val="00604429"/>
    <w:rsid w:val="00606749"/>
    <w:rsid w:val="00606BE0"/>
    <w:rsid w:val="00612DA8"/>
    <w:rsid w:val="00617539"/>
    <w:rsid w:val="00620915"/>
    <w:rsid w:val="006218B2"/>
    <w:rsid w:val="00621C7E"/>
    <w:rsid w:val="0062297A"/>
    <w:rsid w:val="00622F28"/>
    <w:rsid w:val="006267C5"/>
    <w:rsid w:val="00626FF4"/>
    <w:rsid w:val="0063412D"/>
    <w:rsid w:val="00635620"/>
    <w:rsid w:val="006357B6"/>
    <w:rsid w:val="00636373"/>
    <w:rsid w:val="00636BFF"/>
    <w:rsid w:val="00637904"/>
    <w:rsid w:val="00640890"/>
    <w:rsid w:val="0064390D"/>
    <w:rsid w:val="00656695"/>
    <w:rsid w:val="0066731D"/>
    <w:rsid w:val="00667650"/>
    <w:rsid w:val="00671B8A"/>
    <w:rsid w:val="0067247E"/>
    <w:rsid w:val="00672646"/>
    <w:rsid w:val="00673AA3"/>
    <w:rsid w:val="00675DD9"/>
    <w:rsid w:val="00677C9F"/>
    <w:rsid w:val="00680DA2"/>
    <w:rsid w:val="0068177C"/>
    <w:rsid w:val="006819DC"/>
    <w:rsid w:val="006825AA"/>
    <w:rsid w:val="00682C74"/>
    <w:rsid w:val="0068678F"/>
    <w:rsid w:val="00691702"/>
    <w:rsid w:val="006922F6"/>
    <w:rsid w:val="00692F02"/>
    <w:rsid w:val="006968E3"/>
    <w:rsid w:val="00697853"/>
    <w:rsid w:val="006A013F"/>
    <w:rsid w:val="006A1A69"/>
    <w:rsid w:val="006A1BF3"/>
    <w:rsid w:val="006A29AC"/>
    <w:rsid w:val="006A6A17"/>
    <w:rsid w:val="006B18E7"/>
    <w:rsid w:val="006B26DB"/>
    <w:rsid w:val="006B37F8"/>
    <w:rsid w:val="006B4AE7"/>
    <w:rsid w:val="006B695C"/>
    <w:rsid w:val="006C04E6"/>
    <w:rsid w:val="006C2963"/>
    <w:rsid w:val="006C34E9"/>
    <w:rsid w:val="006C382E"/>
    <w:rsid w:val="006C5B6F"/>
    <w:rsid w:val="006C728E"/>
    <w:rsid w:val="006C7EB9"/>
    <w:rsid w:val="006C7ED3"/>
    <w:rsid w:val="006D46DA"/>
    <w:rsid w:val="006D6E52"/>
    <w:rsid w:val="006E42BF"/>
    <w:rsid w:val="006E4CBE"/>
    <w:rsid w:val="006E5258"/>
    <w:rsid w:val="006F179D"/>
    <w:rsid w:val="006F54BB"/>
    <w:rsid w:val="006F5CC3"/>
    <w:rsid w:val="006F79E9"/>
    <w:rsid w:val="00700302"/>
    <w:rsid w:val="007021DF"/>
    <w:rsid w:val="00706ACA"/>
    <w:rsid w:val="00712EBB"/>
    <w:rsid w:val="00713822"/>
    <w:rsid w:val="00714CC1"/>
    <w:rsid w:val="0071516B"/>
    <w:rsid w:val="00717DEB"/>
    <w:rsid w:val="00722133"/>
    <w:rsid w:val="00722B78"/>
    <w:rsid w:val="00724F24"/>
    <w:rsid w:val="00725EB5"/>
    <w:rsid w:val="007266EC"/>
    <w:rsid w:val="007339B0"/>
    <w:rsid w:val="00733DC5"/>
    <w:rsid w:val="007363D1"/>
    <w:rsid w:val="007405C7"/>
    <w:rsid w:val="00742C37"/>
    <w:rsid w:val="00754CE6"/>
    <w:rsid w:val="00756200"/>
    <w:rsid w:val="00756223"/>
    <w:rsid w:val="00760805"/>
    <w:rsid w:val="00761914"/>
    <w:rsid w:val="00762A21"/>
    <w:rsid w:val="00766C4B"/>
    <w:rsid w:val="007704F2"/>
    <w:rsid w:val="00777F6B"/>
    <w:rsid w:val="00783D0D"/>
    <w:rsid w:val="00783F75"/>
    <w:rsid w:val="00787DBF"/>
    <w:rsid w:val="00790158"/>
    <w:rsid w:val="00790CDF"/>
    <w:rsid w:val="007953C2"/>
    <w:rsid w:val="00797AEC"/>
    <w:rsid w:val="007A038A"/>
    <w:rsid w:val="007A591A"/>
    <w:rsid w:val="007B5273"/>
    <w:rsid w:val="007B56FE"/>
    <w:rsid w:val="007C0DA7"/>
    <w:rsid w:val="007C1D04"/>
    <w:rsid w:val="007C205D"/>
    <w:rsid w:val="007C3A7E"/>
    <w:rsid w:val="007C4C4E"/>
    <w:rsid w:val="007C5A83"/>
    <w:rsid w:val="007D270C"/>
    <w:rsid w:val="007D2D30"/>
    <w:rsid w:val="007D4D27"/>
    <w:rsid w:val="007D6F46"/>
    <w:rsid w:val="007D7228"/>
    <w:rsid w:val="007E5622"/>
    <w:rsid w:val="007E65A7"/>
    <w:rsid w:val="007F66BD"/>
    <w:rsid w:val="008059D4"/>
    <w:rsid w:val="00807DE1"/>
    <w:rsid w:val="008137DA"/>
    <w:rsid w:val="00815F15"/>
    <w:rsid w:val="00822A21"/>
    <w:rsid w:val="00825671"/>
    <w:rsid w:val="0082693B"/>
    <w:rsid w:val="008342B6"/>
    <w:rsid w:val="008363F9"/>
    <w:rsid w:val="00837547"/>
    <w:rsid w:val="0084142B"/>
    <w:rsid w:val="008448B7"/>
    <w:rsid w:val="008466F9"/>
    <w:rsid w:val="00850E08"/>
    <w:rsid w:val="008529F9"/>
    <w:rsid w:val="00855893"/>
    <w:rsid w:val="00857088"/>
    <w:rsid w:val="00857EB1"/>
    <w:rsid w:val="00860F05"/>
    <w:rsid w:val="00861F22"/>
    <w:rsid w:val="00862541"/>
    <w:rsid w:val="00862A67"/>
    <w:rsid w:val="00863236"/>
    <w:rsid w:val="00867616"/>
    <w:rsid w:val="0086790D"/>
    <w:rsid w:val="00867B7F"/>
    <w:rsid w:val="00871ACC"/>
    <w:rsid w:val="00873927"/>
    <w:rsid w:val="00873F25"/>
    <w:rsid w:val="00874F4B"/>
    <w:rsid w:val="00880EB6"/>
    <w:rsid w:val="00885D23"/>
    <w:rsid w:val="00887658"/>
    <w:rsid w:val="00892074"/>
    <w:rsid w:val="00893E3C"/>
    <w:rsid w:val="00895732"/>
    <w:rsid w:val="008A260C"/>
    <w:rsid w:val="008A4430"/>
    <w:rsid w:val="008A54DF"/>
    <w:rsid w:val="008A582C"/>
    <w:rsid w:val="008B035E"/>
    <w:rsid w:val="008B2FAC"/>
    <w:rsid w:val="008B391D"/>
    <w:rsid w:val="008B64F6"/>
    <w:rsid w:val="008B7204"/>
    <w:rsid w:val="008C4416"/>
    <w:rsid w:val="008C48D6"/>
    <w:rsid w:val="008C5065"/>
    <w:rsid w:val="008C6920"/>
    <w:rsid w:val="008C7AEE"/>
    <w:rsid w:val="008D13DE"/>
    <w:rsid w:val="008D3274"/>
    <w:rsid w:val="008D34EA"/>
    <w:rsid w:val="008D4A95"/>
    <w:rsid w:val="008D4F94"/>
    <w:rsid w:val="008E1A0D"/>
    <w:rsid w:val="008E2688"/>
    <w:rsid w:val="008E5149"/>
    <w:rsid w:val="008E56C4"/>
    <w:rsid w:val="008E6068"/>
    <w:rsid w:val="008E75BA"/>
    <w:rsid w:val="008E7CC5"/>
    <w:rsid w:val="008F2CF1"/>
    <w:rsid w:val="008F4F6F"/>
    <w:rsid w:val="008F76B0"/>
    <w:rsid w:val="00901B74"/>
    <w:rsid w:val="0090294D"/>
    <w:rsid w:val="00902E3B"/>
    <w:rsid w:val="009049F1"/>
    <w:rsid w:val="009117E1"/>
    <w:rsid w:val="009131F4"/>
    <w:rsid w:val="00913A2F"/>
    <w:rsid w:val="00915986"/>
    <w:rsid w:val="0091653F"/>
    <w:rsid w:val="00926E10"/>
    <w:rsid w:val="0093594D"/>
    <w:rsid w:val="00941374"/>
    <w:rsid w:val="009426E7"/>
    <w:rsid w:val="00943E70"/>
    <w:rsid w:val="0094689B"/>
    <w:rsid w:val="00946B34"/>
    <w:rsid w:val="00954B35"/>
    <w:rsid w:val="00955576"/>
    <w:rsid w:val="009568A7"/>
    <w:rsid w:val="00956E8C"/>
    <w:rsid w:val="009574BB"/>
    <w:rsid w:val="0096513E"/>
    <w:rsid w:val="00966B28"/>
    <w:rsid w:val="00967D03"/>
    <w:rsid w:val="00972723"/>
    <w:rsid w:val="009727E0"/>
    <w:rsid w:val="00972FED"/>
    <w:rsid w:val="00973D22"/>
    <w:rsid w:val="00975812"/>
    <w:rsid w:val="00980C94"/>
    <w:rsid w:val="009856D9"/>
    <w:rsid w:val="00986119"/>
    <w:rsid w:val="00994402"/>
    <w:rsid w:val="00994B9E"/>
    <w:rsid w:val="00995B61"/>
    <w:rsid w:val="009A065D"/>
    <w:rsid w:val="009A2AA2"/>
    <w:rsid w:val="009A6FF6"/>
    <w:rsid w:val="009A7D00"/>
    <w:rsid w:val="009B311C"/>
    <w:rsid w:val="009B5029"/>
    <w:rsid w:val="009B690A"/>
    <w:rsid w:val="009C0720"/>
    <w:rsid w:val="009C121D"/>
    <w:rsid w:val="009C5F36"/>
    <w:rsid w:val="009C6ED3"/>
    <w:rsid w:val="009D3B9D"/>
    <w:rsid w:val="009D6AC8"/>
    <w:rsid w:val="009D6CC5"/>
    <w:rsid w:val="009D7567"/>
    <w:rsid w:val="009E2DDA"/>
    <w:rsid w:val="009E5FD8"/>
    <w:rsid w:val="009E681A"/>
    <w:rsid w:val="009E6941"/>
    <w:rsid w:val="009F054F"/>
    <w:rsid w:val="009F2910"/>
    <w:rsid w:val="009F6A6C"/>
    <w:rsid w:val="009F6C49"/>
    <w:rsid w:val="00A00A25"/>
    <w:rsid w:val="00A03A89"/>
    <w:rsid w:val="00A04AEB"/>
    <w:rsid w:val="00A05997"/>
    <w:rsid w:val="00A06D51"/>
    <w:rsid w:val="00A1027B"/>
    <w:rsid w:val="00A11716"/>
    <w:rsid w:val="00A1327E"/>
    <w:rsid w:val="00A1455A"/>
    <w:rsid w:val="00A2163E"/>
    <w:rsid w:val="00A22FA2"/>
    <w:rsid w:val="00A25AA4"/>
    <w:rsid w:val="00A26C4D"/>
    <w:rsid w:val="00A26D2D"/>
    <w:rsid w:val="00A2710B"/>
    <w:rsid w:val="00A27F33"/>
    <w:rsid w:val="00A32D92"/>
    <w:rsid w:val="00A32ED5"/>
    <w:rsid w:val="00A3540B"/>
    <w:rsid w:val="00A52D6C"/>
    <w:rsid w:val="00A54D18"/>
    <w:rsid w:val="00A57822"/>
    <w:rsid w:val="00A60000"/>
    <w:rsid w:val="00A70632"/>
    <w:rsid w:val="00A72951"/>
    <w:rsid w:val="00A7296C"/>
    <w:rsid w:val="00A73424"/>
    <w:rsid w:val="00A73E1B"/>
    <w:rsid w:val="00A74C5B"/>
    <w:rsid w:val="00A7653A"/>
    <w:rsid w:val="00A802E6"/>
    <w:rsid w:val="00A81172"/>
    <w:rsid w:val="00A817B3"/>
    <w:rsid w:val="00A84DC0"/>
    <w:rsid w:val="00A865E1"/>
    <w:rsid w:val="00A8678B"/>
    <w:rsid w:val="00A86B8D"/>
    <w:rsid w:val="00A95D08"/>
    <w:rsid w:val="00AA42D4"/>
    <w:rsid w:val="00AA6D7D"/>
    <w:rsid w:val="00AB0E6E"/>
    <w:rsid w:val="00AB2DB4"/>
    <w:rsid w:val="00AB53CA"/>
    <w:rsid w:val="00AB6DB3"/>
    <w:rsid w:val="00AB6EB9"/>
    <w:rsid w:val="00AC0088"/>
    <w:rsid w:val="00AC19F3"/>
    <w:rsid w:val="00AC5B32"/>
    <w:rsid w:val="00AC5E7C"/>
    <w:rsid w:val="00AC68C5"/>
    <w:rsid w:val="00AC7B31"/>
    <w:rsid w:val="00AC7DA8"/>
    <w:rsid w:val="00AD0AAF"/>
    <w:rsid w:val="00AD0AF6"/>
    <w:rsid w:val="00AE081D"/>
    <w:rsid w:val="00AE2E2E"/>
    <w:rsid w:val="00AE72DF"/>
    <w:rsid w:val="00AF0AC4"/>
    <w:rsid w:val="00AF403B"/>
    <w:rsid w:val="00B0023E"/>
    <w:rsid w:val="00B05537"/>
    <w:rsid w:val="00B057DF"/>
    <w:rsid w:val="00B06661"/>
    <w:rsid w:val="00B0733D"/>
    <w:rsid w:val="00B10FAB"/>
    <w:rsid w:val="00B13F3E"/>
    <w:rsid w:val="00B140BD"/>
    <w:rsid w:val="00B15C91"/>
    <w:rsid w:val="00B17A0D"/>
    <w:rsid w:val="00B216A8"/>
    <w:rsid w:val="00B22FB4"/>
    <w:rsid w:val="00B30739"/>
    <w:rsid w:val="00B31381"/>
    <w:rsid w:val="00B33EF5"/>
    <w:rsid w:val="00B359D8"/>
    <w:rsid w:val="00B37F6A"/>
    <w:rsid w:val="00B4013A"/>
    <w:rsid w:val="00B43C16"/>
    <w:rsid w:val="00B45ABF"/>
    <w:rsid w:val="00B45CE2"/>
    <w:rsid w:val="00B4681A"/>
    <w:rsid w:val="00B470C5"/>
    <w:rsid w:val="00B4720D"/>
    <w:rsid w:val="00B53107"/>
    <w:rsid w:val="00B53AA3"/>
    <w:rsid w:val="00B53B20"/>
    <w:rsid w:val="00B55562"/>
    <w:rsid w:val="00B570C2"/>
    <w:rsid w:val="00B61399"/>
    <w:rsid w:val="00B621BF"/>
    <w:rsid w:val="00B621D4"/>
    <w:rsid w:val="00B62D3E"/>
    <w:rsid w:val="00B631DE"/>
    <w:rsid w:val="00B665DD"/>
    <w:rsid w:val="00B706BC"/>
    <w:rsid w:val="00B714C6"/>
    <w:rsid w:val="00B7561F"/>
    <w:rsid w:val="00B83FC3"/>
    <w:rsid w:val="00B84A28"/>
    <w:rsid w:val="00B87BF2"/>
    <w:rsid w:val="00B87FEB"/>
    <w:rsid w:val="00B90778"/>
    <w:rsid w:val="00B91507"/>
    <w:rsid w:val="00B91563"/>
    <w:rsid w:val="00B91A53"/>
    <w:rsid w:val="00B944D0"/>
    <w:rsid w:val="00B94F3F"/>
    <w:rsid w:val="00B97022"/>
    <w:rsid w:val="00B97D9F"/>
    <w:rsid w:val="00BA2B17"/>
    <w:rsid w:val="00BA4432"/>
    <w:rsid w:val="00BA529A"/>
    <w:rsid w:val="00BA68E2"/>
    <w:rsid w:val="00BC4910"/>
    <w:rsid w:val="00BC6D6E"/>
    <w:rsid w:val="00BD5CDD"/>
    <w:rsid w:val="00BD6998"/>
    <w:rsid w:val="00BE3CED"/>
    <w:rsid w:val="00BF18EB"/>
    <w:rsid w:val="00BF28FB"/>
    <w:rsid w:val="00BF2C4B"/>
    <w:rsid w:val="00BF7CD0"/>
    <w:rsid w:val="00C0225A"/>
    <w:rsid w:val="00C031FF"/>
    <w:rsid w:val="00C04A3E"/>
    <w:rsid w:val="00C104B1"/>
    <w:rsid w:val="00C14914"/>
    <w:rsid w:val="00C16AE7"/>
    <w:rsid w:val="00C20344"/>
    <w:rsid w:val="00C23235"/>
    <w:rsid w:val="00C2402E"/>
    <w:rsid w:val="00C24AEF"/>
    <w:rsid w:val="00C27723"/>
    <w:rsid w:val="00C278E8"/>
    <w:rsid w:val="00C31BF9"/>
    <w:rsid w:val="00C3289B"/>
    <w:rsid w:val="00C4274A"/>
    <w:rsid w:val="00C43B66"/>
    <w:rsid w:val="00C45EC5"/>
    <w:rsid w:val="00C471E8"/>
    <w:rsid w:val="00C47553"/>
    <w:rsid w:val="00C478B4"/>
    <w:rsid w:val="00C509F0"/>
    <w:rsid w:val="00C54BA4"/>
    <w:rsid w:val="00C55FAC"/>
    <w:rsid w:val="00C60ABA"/>
    <w:rsid w:val="00C60C4E"/>
    <w:rsid w:val="00C61FB3"/>
    <w:rsid w:val="00C66AEC"/>
    <w:rsid w:val="00C67095"/>
    <w:rsid w:val="00C701AD"/>
    <w:rsid w:val="00C711BB"/>
    <w:rsid w:val="00C71548"/>
    <w:rsid w:val="00C71A8E"/>
    <w:rsid w:val="00C71E6E"/>
    <w:rsid w:val="00C75910"/>
    <w:rsid w:val="00C805D8"/>
    <w:rsid w:val="00C80B18"/>
    <w:rsid w:val="00C81400"/>
    <w:rsid w:val="00C830E3"/>
    <w:rsid w:val="00C94156"/>
    <w:rsid w:val="00C95D84"/>
    <w:rsid w:val="00C96313"/>
    <w:rsid w:val="00C9682F"/>
    <w:rsid w:val="00C96B9B"/>
    <w:rsid w:val="00CA0B59"/>
    <w:rsid w:val="00CA5BBF"/>
    <w:rsid w:val="00CB0ED5"/>
    <w:rsid w:val="00CB38FA"/>
    <w:rsid w:val="00CB3A9A"/>
    <w:rsid w:val="00CB3E74"/>
    <w:rsid w:val="00CB4FE2"/>
    <w:rsid w:val="00CB776F"/>
    <w:rsid w:val="00CC1CC7"/>
    <w:rsid w:val="00CC3708"/>
    <w:rsid w:val="00CC50B1"/>
    <w:rsid w:val="00CC734E"/>
    <w:rsid w:val="00CD2452"/>
    <w:rsid w:val="00CD4F73"/>
    <w:rsid w:val="00CD6248"/>
    <w:rsid w:val="00CD7AA6"/>
    <w:rsid w:val="00CE1800"/>
    <w:rsid w:val="00CE78A9"/>
    <w:rsid w:val="00CF0968"/>
    <w:rsid w:val="00CF0AA7"/>
    <w:rsid w:val="00CF0B29"/>
    <w:rsid w:val="00CF38CF"/>
    <w:rsid w:val="00D03514"/>
    <w:rsid w:val="00D065AC"/>
    <w:rsid w:val="00D07CDF"/>
    <w:rsid w:val="00D07CFB"/>
    <w:rsid w:val="00D12B99"/>
    <w:rsid w:val="00D15B1A"/>
    <w:rsid w:val="00D15F31"/>
    <w:rsid w:val="00D20FA7"/>
    <w:rsid w:val="00D27A53"/>
    <w:rsid w:val="00D332F5"/>
    <w:rsid w:val="00D452DD"/>
    <w:rsid w:val="00D46625"/>
    <w:rsid w:val="00D46E46"/>
    <w:rsid w:val="00D50AC3"/>
    <w:rsid w:val="00D5356D"/>
    <w:rsid w:val="00D60176"/>
    <w:rsid w:val="00D611DA"/>
    <w:rsid w:val="00D645A9"/>
    <w:rsid w:val="00D64FD0"/>
    <w:rsid w:val="00D70435"/>
    <w:rsid w:val="00D73AA6"/>
    <w:rsid w:val="00D81A62"/>
    <w:rsid w:val="00D82FCD"/>
    <w:rsid w:val="00D83CAD"/>
    <w:rsid w:val="00D946C3"/>
    <w:rsid w:val="00D956D4"/>
    <w:rsid w:val="00D95A90"/>
    <w:rsid w:val="00D9649F"/>
    <w:rsid w:val="00D977AC"/>
    <w:rsid w:val="00DA05A5"/>
    <w:rsid w:val="00DA44CD"/>
    <w:rsid w:val="00DA472D"/>
    <w:rsid w:val="00DB0366"/>
    <w:rsid w:val="00DB157E"/>
    <w:rsid w:val="00DB3762"/>
    <w:rsid w:val="00DB586A"/>
    <w:rsid w:val="00DB5C48"/>
    <w:rsid w:val="00DB6F1C"/>
    <w:rsid w:val="00DB736E"/>
    <w:rsid w:val="00DC535E"/>
    <w:rsid w:val="00DE2DD6"/>
    <w:rsid w:val="00DE3D11"/>
    <w:rsid w:val="00DE6510"/>
    <w:rsid w:val="00DF17C0"/>
    <w:rsid w:val="00DF4571"/>
    <w:rsid w:val="00DF4B29"/>
    <w:rsid w:val="00DF5DBA"/>
    <w:rsid w:val="00DF670F"/>
    <w:rsid w:val="00E01E28"/>
    <w:rsid w:val="00E01E2B"/>
    <w:rsid w:val="00E07A37"/>
    <w:rsid w:val="00E109AE"/>
    <w:rsid w:val="00E125CB"/>
    <w:rsid w:val="00E15F19"/>
    <w:rsid w:val="00E21AC9"/>
    <w:rsid w:val="00E22F7A"/>
    <w:rsid w:val="00E23AD1"/>
    <w:rsid w:val="00E25BC1"/>
    <w:rsid w:val="00E262B8"/>
    <w:rsid w:val="00E264E0"/>
    <w:rsid w:val="00E35504"/>
    <w:rsid w:val="00E406F9"/>
    <w:rsid w:val="00E41E72"/>
    <w:rsid w:val="00E45063"/>
    <w:rsid w:val="00E538A7"/>
    <w:rsid w:val="00E573C2"/>
    <w:rsid w:val="00E57770"/>
    <w:rsid w:val="00E61BDF"/>
    <w:rsid w:val="00E61CFC"/>
    <w:rsid w:val="00E70368"/>
    <w:rsid w:val="00E724A1"/>
    <w:rsid w:val="00E8067C"/>
    <w:rsid w:val="00E8168E"/>
    <w:rsid w:val="00E85A89"/>
    <w:rsid w:val="00E92A60"/>
    <w:rsid w:val="00E944CC"/>
    <w:rsid w:val="00E94A7C"/>
    <w:rsid w:val="00EA438F"/>
    <w:rsid w:val="00EA50EE"/>
    <w:rsid w:val="00EA60B7"/>
    <w:rsid w:val="00EA6456"/>
    <w:rsid w:val="00EB3287"/>
    <w:rsid w:val="00EB526C"/>
    <w:rsid w:val="00EB6AC4"/>
    <w:rsid w:val="00EB7465"/>
    <w:rsid w:val="00EB7D0B"/>
    <w:rsid w:val="00EC07F2"/>
    <w:rsid w:val="00EC124E"/>
    <w:rsid w:val="00EC15EA"/>
    <w:rsid w:val="00EC1C07"/>
    <w:rsid w:val="00EC506B"/>
    <w:rsid w:val="00EC564C"/>
    <w:rsid w:val="00ED392C"/>
    <w:rsid w:val="00ED7A38"/>
    <w:rsid w:val="00EE00D2"/>
    <w:rsid w:val="00EE0626"/>
    <w:rsid w:val="00EE3548"/>
    <w:rsid w:val="00EE49FC"/>
    <w:rsid w:val="00EF22C9"/>
    <w:rsid w:val="00EF4153"/>
    <w:rsid w:val="00F024CF"/>
    <w:rsid w:val="00F129A7"/>
    <w:rsid w:val="00F17751"/>
    <w:rsid w:val="00F25AA4"/>
    <w:rsid w:val="00F25FA6"/>
    <w:rsid w:val="00F4261B"/>
    <w:rsid w:val="00F54E52"/>
    <w:rsid w:val="00F62C76"/>
    <w:rsid w:val="00F64243"/>
    <w:rsid w:val="00F65026"/>
    <w:rsid w:val="00F660A2"/>
    <w:rsid w:val="00F6736D"/>
    <w:rsid w:val="00F7252F"/>
    <w:rsid w:val="00F72E24"/>
    <w:rsid w:val="00F74CC4"/>
    <w:rsid w:val="00F81BB4"/>
    <w:rsid w:val="00F83220"/>
    <w:rsid w:val="00F83989"/>
    <w:rsid w:val="00F8460F"/>
    <w:rsid w:val="00F846C7"/>
    <w:rsid w:val="00F856EE"/>
    <w:rsid w:val="00F877F1"/>
    <w:rsid w:val="00F90FF8"/>
    <w:rsid w:val="00F93027"/>
    <w:rsid w:val="00F93816"/>
    <w:rsid w:val="00F9449C"/>
    <w:rsid w:val="00F94954"/>
    <w:rsid w:val="00FA0A57"/>
    <w:rsid w:val="00FA1EB4"/>
    <w:rsid w:val="00FA206F"/>
    <w:rsid w:val="00FA268E"/>
    <w:rsid w:val="00FA3464"/>
    <w:rsid w:val="00FA470D"/>
    <w:rsid w:val="00FA6EA4"/>
    <w:rsid w:val="00FB3E0A"/>
    <w:rsid w:val="00FB4B3C"/>
    <w:rsid w:val="00FC3442"/>
    <w:rsid w:val="00FC6920"/>
    <w:rsid w:val="00FD0230"/>
    <w:rsid w:val="00FD514A"/>
    <w:rsid w:val="00FD5A6A"/>
    <w:rsid w:val="00FD5BCC"/>
    <w:rsid w:val="00FE0664"/>
    <w:rsid w:val="00FE0D10"/>
    <w:rsid w:val="00FE3B34"/>
    <w:rsid w:val="00FE3FA1"/>
    <w:rsid w:val="00FE5412"/>
    <w:rsid w:val="00FE7AE5"/>
    <w:rsid w:val="00FE7B05"/>
    <w:rsid w:val="00FF1996"/>
    <w:rsid w:val="00FF53B0"/>
    <w:rsid w:val="00FF5C66"/>
    <w:rsid w:val="07D17576"/>
    <w:rsid w:val="07DC6369"/>
    <w:rsid w:val="0EB63A2E"/>
    <w:rsid w:val="18816224"/>
    <w:rsid w:val="1AF95967"/>
    <w:rsid w:val="214A3F2E"/>
    <w:rsid w:val="26344979"/>
    <w:rsid w:val="27125FE7"/>
    <w:rsid w:val="27187EB1"/>
    <w:rsid w:val="2BC01C4D"/>
    <w:rsid w:val="2D6B1B0F"/>
    <w:rsid w:val="2EE23C7A"/>
    <w:rsid w:val="2F1269C8"/>
    <w:rsid w:val="2F8336E1"/>
    <w:rsid w:val="33242675"/>
    <w:rsid w:val="335555E1"/>
    <w:rsid w:val="347B64AA"/>
    <w:rsid w:val="361B5F4F"/>
    <w:rsid w:val="37AE2AE9"/>
    <w:rsid w:val="3B9B6557"/>
    <w:rsid w:val="41685D5D"/>
    <w:rsid w:val="44BC2D8F"/>
    <w:rsid w:val="471A14B7"/>
    <w:rsid w:val="48A06D34"/>
    <w:rsid w:val="4F8423B7"/>
    <w:rsid w:val="51CB7EF0"/>
    <w:rsid w:val="52092BB0"/>
    <w:rsid w:val="558F536E"/>
    <w:rsid w:val="59F120A0"/>
    <w:rsid w:val="5A84380D"/>
    <w:rsid w:val="5C016B16"/>
    <w:rsid w:val="5CCE7ECF"/>
    <w:rsid w:val="5E5A675C"/>
    <w:rsid w:val="625B3F58"/>
    <w:rsid w:val="642D45E8"/>
    <w:rsid w:val="656A30DB"/>
    <w:rsid w:val="68E777AA"/>
    <w:rsid w:val="6D850AB5"/>
    <w:rsid w:val="6FB60E4F"/>
    <w:rsid w:val="70CE465A"/>
    <w:rsid w:val="727D3AE3"/>
    <w:rsid w:val="73B922C1"/>
    <w:rsid w:val="73E26C2E"/>
    <w:rsid w:val="7823097A"/>
    <w:rsid w:val="78433E48"/>
    <w:rsid w:val="7FDB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qFormat/>
    <w:uiPriority w:val="22"/>
    <w:rPr>
      <w:b/>
      <w:bCs/>
    </w:rPr>
  </w:style>
  <w:style w:type="paragraph" w:styleId="7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link w:val="28"/>
    <w:semiHidden/>
    <w:unhideWhenUsed/>
    <w:qFormat/>
    <w:uiPriority w:val="99"/>
    <w:pPr>
      <w:spacing w:after="120"/>
    </w:pPr>
  </w:style>
  <w:style w:type="paragraph" w:styleId="10">
    <w:name w:val="Title"/>
    <w:basedOn w:val="1"/>
    <w:link w:val="29"/>
    <w:qFormat/>
    <w:uiPriority w:val="1"/>
    <w:pPr>
      <w:widowControl w:val="0"/>
      <w:autoSpaceDE w:val="0"/>
      <w:autoSpaceDN w:val="0"/>
      <w:spacing w:after="0" w:line="240" w:lineRule="auto"/>
      <w:ind w:left="212" w:right="182"/>
      <w:jc w:val="center"/>
    </w:pPr>
    <w:rPr>
      <w:rFonts w:ascii="Times New Roman" w:hAnsi="Times New Roman" w:eastAsia="Times New Roman" w:cs="Times New Roman"/>
      <w:b/>
      <w:bCs/>
      <w:sz w:val="35"/>
      <w:szCs w:val="35"/>
    </w:rPr>
  </w:style>
  <w:style w:type="paragraph" w:styleId="11">
    <w:name w:val="footer"/>
    <w:basedOn w:val="1"/>
    <w:link w:val="2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">
    <w:name w:val="Body Text Indent 2"/>
    <w:basedOn w:val="1"/>
    <w:link w:val="20"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Текст выноски Знак"/>
    <w:basedOn w:val="2"/>
    <w:link w:val="7"/>
    <w:semiHidden/>
    <w:qFormat/>
    <w:uiPriority w:val="99"/>
    <w:rPr>
      <w:rFonts w:ascii="Segoe UI" w:hAnsi="Segoe UI" w:cs="Segoe UI"/>
      <w:sz w:val="18"/>
      <w:szCs w:val="18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paragraph" w:customStyle="1" w:styleId="17">
    <w:name w:val="Обычный1"/>
    <w:qFormat/>
    <w:uiPriority w:val="0"/>
    <w:pPr>
      <w:widowControl w:val="0"/>
      <w:snapToGrid w:val="0"/>
      <w:spacing w:line="300" w:lineRule="auto"/>
      <w:ind w:left="120" w:firstLine="108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styleId="18">
    <w:name w:val="No Spacing"/>
    <w:link w:val="19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9">
    <w:name w:val="Без интервала Знак"/>
    <w:link w:val="18"/>
    <w:qFormat/>
    <w:uiPriority w:val="1"/>
    <w:rPr>
      <w:rFonts w:ascii="Calibri" w:hAnsi="Calibri" w:eastAsia="Calibri" w:cs="Times New Roman"/>
    </w:rPr>
  </w:style>
  <w:style w:type="character" w:customStyle="1" w:styleId="20">
    <w:name w:val="Основной текст с отступом 2 Знак"/>
    <w:basedOn w:val="2"/>
    <w:link w:val="13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apple-converted-space"/>
    <w:basedOn w:val="2"/>
    <w:qFormat/>
    <w:uiPriority w:val="0"/>
  </w:style>
  <w:style w:type="character" w:customStyle="1" w:styleId="22">
    <w:name w:val="Верхний колонтитул Знак"/>
    <w:basedOn w:val="2"/>
    <w:link w:val="8"/>
    <w:qFormat/>
    <w:uiPriority w:val="99"/>
  </w:style>
  <w:style w:type="character" w:customStyle="1" w:styleId="23">
    <w:name w:val="Нижний колонтитул Знак"/>
    <w:basedOn w:val="2"/>
    <w:link w:val="11"/>
    <w:qFormat/>
    <w:uiPriority w:val="99"/>
  </w:style>
  <w:style w:type="table" w:customStyle="1" w:styleId="24">
    <w:name w:val="Сетка таблицы1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Сетка таблицы2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3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Сетка таблицы4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8">
    <w:name w:val="Основной текст Знак"/>
    <w:basedOn w:val="2"/>
    <w:link w:val="9"/>
    <w:semiHidden/>
    <w:qFormat/>
    <w:uiPriority w:val="99"/>
  </w:style>
  <w:style w:type="character" w:customStyle="1" w:styleId="29">
    <w:name w:val="Заголовок Знак"/>
    <w:basedOn w:val="2"/>
    <w:link w:val="10"/>
    <w:qFormat/>
    <w:uiPriority w:val="1"/>
    <w:rPr>
      <w:rFonts w:ascii="Times New Roman" w:hAnsi="Times New Roman" w:eastAsia="Times New Roman" w:cs="Times New Roman"/>
      <w:b/>
      <w:bCs/>
      <w:sz w:val="35"/>
      <w:szCs w:val="35"/>
    </w:rPr>
  </w:style>
  <w:style w:type="character" w:customStyle="1" w:styleId="30">
    <w:name w:val="c0"/>
    <w:uiPriority w:val="0"/>
  </w:style>
  <w:style w:type="character" w:customStyle="1" w:styleId="31">
    <w:name w:val="c26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e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7B9D0-475D-4D35-9353-5C8844DFF3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52</Pages>
  <Words>15180</Words>
  <Characters>86532</Characters>
  <Lines>721</Lines>
  <Paragraphs>203</Paragraphs>
  <TotalTime>15</TotalTime>
  <ScaleCrop>false</ScaleCrop>
  <LinksUpToDate>false</LinksUpToDate>
  <CharactersWithSpaces>101509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2025-03-26T20:57:00Z</dcterms:created>
  <dc:creator>iCL</dc:creator>
  <cp:lastModifiedBy>RdW</cp:lastModifiedBy>
  <cp:lastPrinted>2024-03-23T15:19:00Z</cp:lastPrinted>
  <dcterms:modified xsi:type="dcterms:W3CDTF">2025-04-21T08:04:30Z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823F24599C394B96BCC40978477C78E6_13</vt:lpwstr>
  </property>
</Properties>
</file>